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CA561" w14:textId="77777777" w:rsidR="0064566D" w:rsidRDefault="0064566D" w:rsidP="004C525B">
      <w:pPr>
        <w:spacing w:line="276" w:lineRule="auto"/>
        <w:rPr>
          <w:b/>
          <w:bCs/>
          <w:sz w:val="46"/>
          <w:szCs w:val="46"/>
        </w:rPr>
      </w:pPr>
    </w:p>
    <w:p w14:paraId="0CD6308F" w14:textId="77777777" w:rsidR="0064566D" w:rsidRDefault="0064566D" w:rsidP="004C525B">
      <w:pPr>
        <w:spacing w:line="276" w:lineRule="auto"/>
        <w:rPr>
          <w:b/>
          <w:bCs/>
          <w:sz w:val="46"/>
          <w:szCs w:val="46"/>
        </w:rPr>
      </w:pPr>
    </w:p>
    <w:p w14:paraId="492D7CEA" w14:textId="77777777" w:rsidR="007374D6" w:rsidRDefault="007374D6" w:rsidP="004C525B">
      <w:pPr>
        <w:spacing w:line="276" w:lineRule="auto"/>
        <w:rPr>
          <w:b/>
          <w:bCs/>
          <w:sz w:val="46"/>
          <w:szCs w:val="46"/>
        </w:rPr>
      </w:pPr>
    </w:p>
    <w:p w14:paraId="0A7DBF42" w14:textId="7A82D652" w:rsidR="00D55D3E" w:rsidRPr="00DB63DC" w:rsidRDefault="0064566D" w:rsidP="004C525B">
      <w:pPr>
        <w:spacing w:line="276" w:lineRule="auto"/>
        <w:rPr>
          <w:b/>
          <w:bCs/>
          <w:sz w:val="40"/>
          <w:szCs w:val="40"/>
        </w:rPr>
      </w:pPr>
      <w:r w:rsidRPr="00DB63DC">
        <w:rPr>
          <w:b/>
          <w:bCs/>
          <w:sz w:val="40"/>
          <w:szCs w:val="40"/>
        </w:rPr>
        <w:t>A Consolidat</w:t>
      </w:r>
      <w:r w:rsidR="006229A5">
        <w:rPr>
          <w:b/>
          <w:bCs/>
          <w:sz w:val="40"/>
          <w:szCs w:val="40"/>
        </w:rPr>
        <w:t>ed Overview</w:t>
      </w:r>
      <w:r w:rsidRPr="00DB63DC">
        <w:rPr>
          <w:b/>
          <w:bCs/>
          <w:sz w:val="40"/>
          <w:szCs w:val="40"/>
        </w:rPr>
        <w:t xml:space="preserve"> of the Environmental Pillar</w:t>
      </w:r>
      <w:r w:rsidR="006229A5">
        <w:rPr>
          <w:b/>
          <w:bCs/>
          <w:sz w:val="40"/>
          <w:szCs w:val="40"/>
        </w:rPr>
        <w:t>’s</w:t>
      </w:r>
      <w:r w:rsidRPr="00DB63DC">
        <w:rPr>
          <w:b/>
          <w:bCs/>
          <w:sz w:val="40"/>
          <w:szCs w:val="40"/>
        </w:rPr>
        <w:t xml:space="preserve"> Climate</w:t>
      </w:r>
      <w:r w:rsidR="006229A5">
        <w:rPr>
          <w:b/>
          <w:bCs/>
          <w:sz w:val="40"/>
          <w:szCs w:val="40"/>
        </w:rPr>
        <w:t xml:space="preserve"> </w:t>
      </w:r>
      <w:r w:rsidRPr="00DB63DC">
        <w:rPr>
          <w:b/>
          <w:bCs/>
          <w:sz w:val="40"/>
          <w:szCs w:val="40"/>
        </w:rPr>
        <w:t xml:space="preserve">Policy Positions   </w:t>
      </w:r>
    </w:p>
    <w:p w14:paraId="004D6848" w14:textId="77777777" w:rsidR="00DB63DC" w:rsidRDefault="00DB63DC" w:rsidP="004C525B">
      <w:pPr>
        <w:spacing w:before="240" w:after="240" w:line="276" w:lineRule="auto"/>
        <w:rPr>
          <w:b/>
          <w:bCs/>
          <w:sz w:val="28"/>
          <w:szCs w:val="28"/>
        </w:rPr>
      </w:pPr>
    </w:p>
    <w:p w14:paraId="151F02B3" w14:textId="425CE1C0" w:rsidR="00D55D3E" w:rsidRPr="00DB63DC" w:rsidRDefault="00000000" w:rsidP="004C525B">
      <w:pPr>
        <w:spacing w:before="240" w:after="240" w:line="276" w:lineRule="auto"/>
        <w:rPr>
          <w:b/>
          <w:bCs/>
          <w:sz w:val="28"/>
          <w:szCs w:val="28"/>
        </w:rPr>
      </w:pPr>
      <w:r w:rsidRPr="00DB63DC">
        <w:rPr>
          <w:b/>
          <w:bCs/>
          <w:sz w:val="28"/>
          <w:szCs w:val="28"/>
        </w:rPr>
        <w:t>A unified reference for advocacy, coordination, and policy development across the Environmental Pillar network.</w:t>
      </w:r>
    </w:p>
    <w:p w14:paraId="2531F8E7" w14:textId="77777777" w:rsidR="007374D6" w:rsidRDefault="007374D6" w:rsidP="004C525B">
      <w:pPr>
        <w:spacing w:before="240" w:after="240" w:line="276" w:lineRule="auto"/>
        <w:rPr>
          <w:b/>
          <w:bCs/>
        </w:rPr>
      </w:pPr>
    </w:p>
    <w:p w14:paraId="5CE27BB3" w14:textId="77777777" w:rsidR="00DB63DC" w:rsidRDefault="00DB63DC" w:rsidP="004C525B">
      <w:pPr>
        <w:spacing w:before="240" w:after="240" w:line="276" w:lineRule="auto"/>
        <w:rPr>
          <w:b/>
          <w:bCs/>
        </w:rPr>
      </w:pPr>
    </w:p>
    <w:p w14:paraId="4B8DFA35" w14:textId="77777777" w:rsidR="00DB63DC" w:rsidRDefault="00DB63DC" w:rsidP="004C525B">
      <w:pPr>
        <w:spacing w:before="240" w:after="240" w:line="276" w:lineRule="auto"/>
        <w:rPr>
          <w:b/>
          <w:bCs/>
        </w:rPr>
      </w:pPr>
    </w:p>
    <w:p w14:paraId="2554EEF2" w14:textId="77777777" w:rsidR="007374D6" w:rsidRDefault="007374D6" w:rsidP="004C525B">
      <w:pPr>
        <w:spacing w:before="240" w:after="240" w:line="276" w:lineRule="auto"/>
        <w:rPr>
          <w:b/>
          <w:bCs/>
        </w:rPr>
      </w:pPr>
    </w:p>
    <w:p w14:paraId="7628BEED" w14:textId="20C4AABB" w:rsidR="007374D6" w:rsidRDefault="0064566D" w:rsidP="004C525B">
      <w:pPr>
        <w:spacing w:before="240" w:after="240" w:line="276" w:lineRule="auto"/>
        <w:rPr>
          <w:b/>
          <w:bCs/>
        </w:rPr>
      </w:pPr>
      <w:r w:rsidRPr="0064566D">
        <w:rPr>
          <w:b/>
          <w:bCs/>
        </w:rPr>
        <w:t xml:space="preserve">January 2026 </w:t>
      </w:r>
    </w:p>
    <w:p w14:paraId="4B25E4D1" w14:textId="77777777" w:rsidR="00DB63DC" w:rsidRDefault="00DB63DC" w:rsidP="004C525B">
      <w:pPr>
        <w:spacing w:before="240" w:after="240" w:line="276" w:lineRule="auto"/>
        <w:rPr>
          <w:b/>
          <w:bCs/>
        </w:rPr>
      </w:pPr>
    </w:p>
    <w:p w14:paraId="7383B9F0" w14:textId="76EAFC03" w:rsidR="007374D6" w:rsidRPr="0064566D" w:rsidRDefault="00DB63DC" w:rsidP="004C525B">
      <w:pPr>
        <w:spacing w:before="240" w:after="240" w:line="276" w:lineRule="auto"/>
        <w:rPr>
          <w:b/>
          <w:bCs/>
        </w:rPr>
        <w:sectPr w:rsidR="007374D6" w:rsidRPr="0064566D" w:rsidSect="00F73EE7">
          <w:footerReference w:type="even" r:id="rId8"/>
          <w:footerReference w:type="default" r:id="rId9"/>
          <w:footerReference w:type="first" r:id="rId10"/>
          <w:pgSz w:w="12240" w:h="15840"/>
          <w:pgMar w:top="1440" w:right="1440" w:bottom="1440" w:left="1440" w:header="720" w:footer="720" w:gutter="0"/>
          <w:cols w:space="720"/>
          <w:titlePg/>
        </w:sectPr>
      </w:pPr>
      <w:r>
        <w:rPr>
          <w:noProof/>
          <w:bdr w:val="none" w:sz="0" w:space="0" w:color="auto" w:frame="1"/>
        </w:rPr>
        <w:drawing>
          <wp:inline distT="0" distB="0" distL="0" distR="0" wp14:anchorId="0BF44CDB" wp14:editId="36550699">
            <wp:extent cx="2761615" cy="748030"/>
            <wp:effectExtent l="0" t="0" r="0" b="1270"/>
            <wp:docPr id="49734882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text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1615" cy="748030"/>
                    </a:xfrm>
                    <a:prstGeom prst="rect">
                      <a:avLst/>
                    </a:prstGeom>
                    <a:noFill/>
                    <a:ln>
                      <a:noFill/>
                    </a:ln>
                  </pic:spPr>
                </pic:pic>
              </a:graphicData>
            </a:graphic>
          </wp:inline>
        </w:drawing>
      </w:r>
    </w:p>
    <w:p w14:paraId="7E54F021" w14:textId="4F176012" w:rsidR="0064566D" w:rsidRDefault="0064566D" w:rsidP="004C525B">
      <w:pPr>
        <w:spacing w:before="240" w:after="240" w:line="276" w:lineRule="auto"/>
      </w:pPr>
    </w:p>
    <w:p w14:paraId="0048F4DE" w14:textId="41A13EB6" w:rsidR="00D303B2" w:rsidRDefault="0064566D" w:rsidP="00AB172F">
      <w:pPr>
        <w:pStyle w:val="TOC1"/>
        <w:tabs>
          <w:tab w:val="left" w:pos="480"/>
          <w:tab w:val="right" w:leader="dot" w:pos="9350"/>
        </w:tabs>
        <w:spacing w:line="276" w:lineRule="auto"/>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19724401" w:history="1">
        <w:r w:rsidR="00D303B2" w:rsidRPr="002E314F">
          <w:rPr>
            <w:rStyle w:val="Hyperlink"/>
            <w:noProof/>
          </w:rPr>
          <w:t>1</w:t>
        </w:r>
        <w:r w:rsidR="00D303B2">
          <w:rPr>
            <w:rFonts w:asciiTheme="minorHAnsi" w:eastAsiaTheme="minorEastAsia" w:hAnsiTheme="minorHAnsi" w:cstheme="minorBidi"/>
            <w:noProof/>
            <w:kern w:val="2"/>
            <w14:ligatures w14:val="standardContextual"/>
          </w:rPr>
          <w:tab/>
        </w:r>
        <w:r w:rsidR="00D303B2" w:rsidRPr="002E314F">
          <w:rPr>
            <w:rStyle w:val="Hyperlink"/>
            <w:noProof/>
          </w:rPr>
          <w:t>Introduction</w:t>
        </w:r>
        <w:r w:rsidR="00D303B2">
          <w:rPr>
            <w:noProof/>
            <w:webHidden/>
          </w:rPr>
          <w:tab/>
        </w:r>
        <w:r w:rsidR="00D303B2">
          <w:rPr>
            <w:noProof/>
            <w:webHidden/>
          </w:rPr>
          <w:fldChar w:fldCharType="begin"/>
        </w:r>
        <w:r w:rsidR="00D303B2">
          <w:rPr>
            <w:noProof/>
            <w:webHidden/>
          </w:rPr>
          <w:instrText xml:space="preserve"> PAGEREF _Toc219724401 \h </w:instrText>
        </w:r>
        <w:r w:rsidR="00D303B2">
          <w:rPr>
            <w:noProof/>
            <w:webHidden/>
          </w:rPr>
        </w:r>
        <w:r w:rsidR="00D303B2">
          <w:rPr>
            <w:noProof/>
            <w:webHidden/>
          </w:rPr>
          <w:fldChar w:fldCharType="separate"/>
        </w:r>
        <w:r w:rsidR="00D303B2">
          <w:rPr>
            <w:noProof/>
            <w:webHidden/>
          </w:rPr>
          <w:t>3</w:t>
        </w:r>
        <w:r w:rsidR="00D303B2">
          <w:rPr>
            <w:noProof/>
            <w:webHidden/>
          </w:rPr>
          <w:fldChar w:fldCharType="end"/>
        </w:r>
      </w:hyperlink>
    </w:p>
    <w:p w14:paraId="678D747A" w14:textId="3C641BF5" w:rsidR="00D303B2" w:rsidRDefault="00D303B2" w:rsidP="00AB172F">
      <w:pPr>
        <w:pStyle w:val="TOC1"/>
        <w:tabs>
          <w:tab w:val="left" w:pos="480"/>
          <w:tab w:val="right" w:leader="dot" w:pos="9350"/>
        </w:tabs>
        <w:spacing w:line="276" w:lineRule="auto"/>
        <w:rPr>
          <w:rFonts w:asciiTheme="minorHAnsi" w:eastAsiaTheme="minorEastAsia" w:hAnsiTheme="minorHAnsi" w:cstheme="minorBidi"/>
          <w:noProof/>
          <w:kern w:val="2"/>
          <w14:ligatures w14:val="standardContextual"/>
        </w:rPr>
      </w:pPr>
      <w:hyperlink w:anchor="_Toc219724404" w:history="1">
        <w:r w:rsidRPr="002E314F">
          <w:rPr>
            <w:rStyle w:val="Hyperlink"/>
            <w:noProof/>
          </w:rPr>
          <w:t>2</w:t>
        </w:r>
        <w:r>
          <w:rPr>
            <w:rFonts w:asciiTheme="minorHAnsi" w:eastAsiaTheme="minorEastAsia" w:hAnsiTheme="minorHAnsi" w:cstheme="minorBidi"/>
            <w:noProof/>
            <w:kern w:val="2"/>
            <w14:ligatures w14:val="standardContextual"/>
          </w:rPr>
          <w:tab/>
        </w:r>
        <w:r w:rsidRPr="002E314F">
          <w:rPr>
            <w:rStyle w:val="Hyperlink"/>
            <w:noProof/>
          </w:rPr>
          <w:t>Governance and Institutional Reform</w:t>
        </w:r>
        <w:r>
          <w:rPr>
            <w:noProof/>
            <w:webHidden/>
          </w:rPr>
          <w:tab/>
        </w:r>
        <w:r>
          <w:rPr>
            <w:noProof/>
            <w:webHidden/>
          </w:rPr>
          <w:fldChar w:fldCharType="begin"/>
        </w:r>
        <w:r>
          <w:rPr>
            <w:noProof/>
            <w:webHidden/>
          </w:rPr>
          <w:instrText xml:space="preserve"> PAGEREF _Toc219724404 \h </w:instrText>
        </w:r>
        <w:r>
          <w:rPr>
            <w:noProof/>
            <w:webHidden/>
          </w:rPr>
        </w:r>
        <w:r>
          <w:rPr>
            <w:noProof/>
            <w:webHidden/>
          </w:rPr>
          <w:fldChar w:fldCharType="separate"/>
        </w:r>
        <w:r>
          <w:rPr>
            <w:noProof/>
            <w:webHidden/>
          </w:rPr>
          <w:t>4</w:t>
        </w:r>
        <w:r>
          <w:rPr>
            <w:noProof/>
            <w:webHidden/>
          </w:rPr>
          <w:fldChar w:fldCharType="end"/>
        </w:r>
      </w:hyperlink>
    </w:p>
    <w:p w14:paraId="00BF50AE" w14:textId="556B3342" w:rsidR="00D303B2" w:rsidRDefault="00D303B2" w:rsidP="00AB172F">
      <w:pPr>
        <w:pStyle w:val="TOC1"/>
        <w:tabs>
          <w:tab w:val="left" w:pos="480"/>
          <w:tab w:val="right" w:leader="dot" w:pos="9350"/>
        </w:tabs>
        <w:spacing w:line="276" w:lineRule="auto"/>
        <w:rPr>
          <w:rFonts w:asciiTheme="minorHAnsi" w:eastAsiaTheme="minorEastAsia" w:hAnsiTheme="minorHAnsi" w:cstheme="minorBidi"/>
          <w:noProof/>
          <w:kern w:val="2"/>
          <w14:ligatures w14:val="standardContextual"/>
        </w:rPr>
      </w:pPr>
      <w:hyperlink w:anchor="_Toc219724407" w:history="1">
        <w:r w:rsidRPr="002E314F">
          <w:rPr>
            <w:rStyle w:val="Hyperlink"/>
            <w:noProof/>
          </w:rPr>
          <w:t>3</w:t>
        </w:r>
        <w:r>
          <w:rPr>
            <w:rFonts w:asciiTheme="minorHAnsi" w:eastAsiaTheme="minorEastAsia" w:hAnsiTheme="minorHAnsi" w:cstheme="minorBidi"/>
            <w:noProof/>
            <w:kern w:val="2"/>
            <w14:ligatures w14:val="standardContextual"/>
          </w:rPr>
          <w:tab/>
        </w:r>
        <w:r w:rsidRPr="002E314F">
          <w:rPr>
            <w:rStyle w:val="Hyperlink"/>
            <w:noProof/>
          </w:rPr>
          <w:t>Legal Targets and Carbon Budgets</w:t>
        </w:r>
        <w:r>
          <w:rPr>
            <w:noProof/>
            <w:webHidden/>
          </w:rPr>
          <w:tab/>
        </w:r>
        <w:r>
          <w:rPr>
            <w:noProof/>
            <w:webHidden/>
          </w:rPr>
          <w:fldChar w:fldCharType="begin"/>
        </w:r>
        <w:r>
          <w:rPr>
            <w:noProof/>
            <w:webHidden/>
          </w:rPr>
          <w:instrText xml:space="preserve"> PAGEREF _Toc219724407 \h </w:instrText>
        </w:r>
        <w:r>
          <w:rPr>
            <w:noProof/>
            <w:webHidden/>
          </w:rPr>
        </w:r>
        <w:r>
          <w:rPr>
            <w:noProof/>
            <w:webHidden/>
          </w:rPr>
          <w:fldChar w:fldCharType="separate"/>
        </w:r>
        <w:r>
          <w:rPr>
            <w:noProof/>
            <w:webHidden/>
          </w:rPr>
          <w:t>6</w:t>
        </w:r>
        <w:r>
          <w:rPr>
            <w:noProof/>
            <w:webHidden/>
          </w:rPr>
          <w:fldChar w:fldCharType="end"/>
        </w:r>
      </w:hyperlink>
    </w:p>
    <w:p w14:paraId="2822C70F" w14:textId="672AC7B5" w:rsidR="00D303B2" w:rsidRDefault="00D303B2" w:rsidP="00AB172F">
      <w:pPr>
        <w:pStyle w:val="TOC1"/>
        <w:tabs>
          <w:tab w:val="left" w:pos="480"/>
          <w:tab w:val="right" w:leader="dot" w:pos="9350"/>
        </w:tabs>
        <w:spacing w:line="276" w:lineRule="auto"/>
        <w:rPr>
          <w:rFonts w:asciiTheme="minorHAnsi" w:eastAsiaTheme="minorEastAsia" w:hAnsiTheme="minorHAnsi" w:cstheme="minorBidi"/>
          <w:noProof/>
          <w:kern w:val="2"/>
          <w14:ligatures w14:val="standardContextual"/>
        </w:rPr>
      </w:pPr>
      <w:hyperlink w:anchor="_Toc219724411" w:history="1">
        <w:r w:rsidRPr="002E314F">
          <w:rPr>
            <w:rStyle w:val="Hyperlink"/>
            <w:noProof/>
          </w:rPr>
          <w:t>4</w:t>
        </w:r>
        <w:r>
          <w:rPr>
            <w:rFonts w:asciiTheme="minorHAnsi" w:eastAsiaTheme="minorEastAsia" w:hAnsiTheme="minorHAnsi" w:cstheme="minorBidi"/>
            <w:noProof/>
            <w:kern w:val="2"/>
            <w14:ligatures w14:val="standardContextual"/>
          </w:rPr>
          <w:tab/>
        </w:r>
        <w:r w:rsidRPr="002E314F">
          <w:rPr>
            <w:rStyle w:val="Hyperlink"/>
            <w:noProof/>
          </w:rPr>
          <w:t>Just Transition and Social Equity</w:t>
        </w:r>
        <w:r>
          <w:rPr>
            <w:noProof/>
            <w:webHidden/>
          </w:rPr>
          <w:tab/>
        </w:r>
        <w:r>
          <w:rPr>
            <w:noProof/>
            <w:webHidden/>
          </w:rPr>
          <w:fldChar w:fldCharType="begin"/>
        </w:r>
        <w:r>
          <w:rPr>
            <w:noProof/>
            <w:webHidden/>
          </w:rPr>
          <w:instrText xml:space="preserve"> PAGEREF _Toc219724411 \h </w:instrText>
        </w:r>
        <w:r>
          <w:rPr>
            <w:noProof/>
            <w:webHidden/>
          </w:rPr>
        </w:r>
        <w:r>
          <w:rPr>
            <w:noProof/>
            <w:webHidden/>
          </w:rPr>
          <w:fldChar w:fldCharType="separate"/>
        </w:r>
        <w:r>
          <w:rPr>
            <w:noProof/>
            <w:webHidden/>
          </w:rPr>
          <w:t>8</w:t>
        </w:r>
        <w:r>
          <w:rPr>
            <w:noProof/>
            <w:webHidden/>
          </w:rPr>
          <w:fldChar w:fldCharType="end"/>
        </w:r>
      </w:hyperlink>
    </w:p>
    <w:p w14:paraId="265E623A" w14:textId="6AE2B585" w:rsidR="00D303B2" w:rsidRDefault="00D303B2" w:rsidP="00AB172F">
      <w:pPr>
        <w:pStyle w:val="TOC1"/>
        <w:tabs>
          <w:tab w:val="left" w:pos="480"/>
          <w:tab w:val="right" w:leader="dot" w:pos="9350"/>
        </w:tabs>
        <w:spacing w:line="276" w:lineRule="auto"/>
        <w:rPr>
          <w:rFonts w:asciiTheme="minorHAnsi" w:eastAsiaTheme="minorEastAsia" w:hAnsiTheme="minorHAnsi" w:cstheme="minorBidi"/>
          <w:noProof/>
          <w:kern w:val="2"/>
          <w14:ligatures w14:val="standardContextual"/>
        </w:rPr>
      </w:pPr>
      <w:hyperlink w:anchor="_Toc219724415" w:history="1">
        <w:r w:rsidRPr="002E314F">
          <w:rPr>
            <w:rStyle w:val="Hyperlink"/>
            <w:noProof/>
          </w:rPr>
          <w:t>5</w:t>
        </w:r>
        <w:r>
          <w:rPr>
            <w:rFonts w:asciiTheme="minorHAnsi" w:eastAsiaTheme="minorEastAsia" w:hAnsiTheme="minorHAnsi" w:cstheme="minorBidi"/>
            <w:noProof/>
            <w:kern w:val="2"/>
            <w14:ligatures w14:val="standardContextual"/>
          </w:rPr>
          <w:tab/>
        </w:r>
        <w:r w:rsidRPr="002E314F">
          <w:rPr>
            <w:rStyle w:val="Hyperlink"/>
            <w:noProof/>
          </w:rPr>
          <w:t>Energy Transition and Security</w:t>
        </w:r>
        <w:r>
          <w:rPr>
            <w:noProof/>
            <w:webHidden/>
          </w:rPr>
          <w:tab/>
        </w:r>
        <w:r>
          <w:rPr>
            <w:noProof/>
            <w:webHidden/>
          </w:rPr>
          <w:fldChar w:fldCharType="begin"/>
        </w:r>
        <w:r>
          <w:rPr>
            <w:noProof/>
            <w:webHidden/>
          </w:rPr>
          <w:instrText xml:space="preserve"> PAGEREF _Toc219724415 \h </w:instrText>
        </w:r>
        <w:r>
          <w:rPr>
            <w:noProof/>
            <w:webHidden/>
          </w:rPr>
        </w:r>
        <w:r>
          <w:rPr>
            <w:noProof/>
            <w:webHidden/>
          </w:rPr>
          <w:fldChar w:fldCharType="separate"/>
        </w:r>
        <w:r>
          <w:rPr>
            <w:noProof/>
            <w:webHidden/>
          </w:rPr>
          <w:t>10</w:t>
        </w:r>
        <w:r>
          <w:rPr>
            <w:noProof/>
            <w:webHidden/>
          </w:rPr>
          <w:fldChar w:fldCharType="end"/>
        </w:r>
      </w:hyperlink>
    </w:p>
    <w:p w14:paraId="6D739129" w14:textId="29B5F227" w:rsidR="00D303B2" w:rsidRDefault="00D303B2" w:rsidP="00AB172F">
      <w:pPr>
        <w:pStyle w:val="TOC1"/>
        <w:tabs>
          <w:tab w:val="left" w:pos="480"/>
          <w:tab w:val="right" w:leader="dot" w:pos="9350"/>
        </w:tabs>
        <w:spacing w:line="276" w:lineRule="auto"/>
        <w:rPr>
          <w:rFonts w:asciiTheme="minorHAnsi" w:eastAsiaTheme="minorEastAsia" w:hAnsiTheme="minorHAnsi" w:cstheme="minorBidi"/>
          <w:noProof/>
          <w:kern w:val="2"/>
          <w14:ligatures w14:val="standardContextual"/>
        </w:rPr>
      </w:pPr>
      <w:hyperlink w:anchor="_Toc219724419" w:history="1">
        <w:r w:rsidRPr="002E314F">
          <w:rPr>
            <w:rStyle w:val="Hyperlink"/>
            <w:noProof/>
          </w:rPr>
          <w:t>6</w:t>
        </w:r>
        <w:r>
          <w:rPr>
            <w:rFonts w:asciiTheme="minorHAnsi" w:eastAsiaTheme="minorEastAsia" w:hAnsiTheme="minorHAnsi" w:cstheme="minorBidi"/>
            <w:noProof/>
            <w:kern w:val="2"/>
            <w14:ligatures w14:val="standardContextual"/>
          </w:rPr>
          <w:tab/>
        </w:r>
        <w:r w:rsidRPr="002E314F">
          <w:rPr>
            <w:rStyle w:val="Hyperlink"/>
            <w:noProof/>
          </w:rPr>
          <w:t>Buildings, Heat, and Energy Poverty</w:t>
        </w:r>
        <w:r>
          <w:rPr>
            <w:noProof/>
            <w:webHidden/>
          </w:rPr>
          <w:tab/>
        </w:r>
        <w:r>
          <w:rPr>
            <w:noProof/>
            <w:webHidden/>
          </w:rPr>
          <w:fldChar w:fldCharType="begin"/>
        </w:r>
        <w:r>
          <w:rPr>
            <w:noProof/>
            <w:webHidden/>
          </w:rPr>
          <w:instrText xml:space="preserve"> PAGEREF _Toc219724419 \h </w:instrText>
        </w:r>
        <w:r>
          <w:rPr>
            <w:noProof/>
            <w:webHidden/>
          </w:rPr>
        </w:r>
        <w:r>
          <w:rPr>
            <w:noProof/>
            <w:webHidden/>
          </w:rPr>
          <w:fldChar w:fldCharType="separate"/>
        </w:r>
        <w:r>
          <w:rPr>
            <w:noProof/>
            <w:webHidden/>
          </w:rPr>
          <w:t>12</w:t>
        </w:r>
        <w:r>
          <w:rPr>
            <w:noProof/>
            <w:webHidden/>
          </w:rPr>
          <w:fldChar w:fldCharType="end"/>
        </w:r>
      </w:hyperlink>
    </w:p>
    <w:p w14:paraId="196951B7" w14:textId="4F6FC375" w:rsidR="00D303B2" w:rsidRDefault="00D303B2" w:rsidP="00AB172F">
      <w:pPr>
        <w:pStyle w:val="TOC1"/>
        <w:tabs>
          <w:tab w:val="left" w:pos="480"/>
          <w:tab w:val="right" w:leader="dot" w:pos="9350"/>
        </w:tabs>
        <w:spacing w:line="276" w:lineRule="auto"/>
        <w:rPr>
          <w:rFonts w:asciiTheme="minorHAnsi" w:eastAsiaTheme="minorEastAsia" w:hAnsiTheme="minorHAnsi" w:cstheme="minorBidi"/>
          <w:noProof/>
          <w:kern w:val="2"/>
          <w14:ligatures w14:val="standardContextual"/>
        </w:rPr>
      </w:pPr>
      <w:hyperlink w:anchor="_Toc219724423" w:history="1">
        <w:r w:rsidRPr="002E314F">
          <w:rPr>
            <w:rStyle w:val="Hyperlink"/>
            <w:noProof/>
          </w:rPr>
          <w:t>7</w:t>
        </w:r>
        <w:r>
          <w:rPr>
            <w:rFonts w:asciiTheme="minorHAnsi" w:eastAsiaTheme="minorEastAsia" w:hAnsiTheme="minorHAnsi" w:cstheme="minorBidi"/>
            <w:noProof/>
            <w:kern w:val="2"/>
            <w14:ligatures w14:val="standardContextual"/>
          </w:rPr>
          <w:tab/>
        </w:r>
        <w:r w:rsidRPr="002E314F">
          <w:rPr>
            <w:rStyle w:val="Hyperlink"/>
            <w:noProof/>
          </w:rPr>
          <w:t>Transport and Urban Policy</w:t>
        </w:r>
        <w:r>
          <w:rPr>
            <w:noProof/>
            <w:webHidden/>
          </w:rPr>
          <w:tab/>
        </w:r>
        <w:r>
          <w:rPr>
            <w:noProof/>
            <w:webHidden/>
          </w:rPr>
          <w:fldChar w:fldCharType="begin"/>
        </w:r>
        <w:r>
          <w:rPr>
            <w:noProof/>
            <w:webHidden/>
          </w:rPr>
          <w:instrText xml:space="preserve"> PAGEREF _Toc219724423 \h </w:instrText>
        </w:r>
        <w:r>
          <w:rPr>
            <w:noProof/>
            <w:webHidden/>
          </w:rPr>
        </w:r>
        <w:r>
          <w:rPr>
            <w:noProof/>
            <w:webHidden/>
          </w:rPr>
          <w:fldChar w:fldCharType="separate"/>
        </w:r>
        <w:r>
          <w:rPr>
            <w:noProof/>
            <w:webHidden/>
          </w:rPr>
          <w:t>13</w:t>
        </w:r>
        <w:r>
          <w:rPr>
            <w:noProof/>
            <w:webHidden/>
          </w:rPr>
          <w:fldChar w:fldCharType="end"/>
        </w:r>
      </w:hyperlink>
    </w:p>
    <w:p w14:paraId="76BD1AF1" w14:textId="52B8C866" w:rsidR="00D303B2" w:rsidRDefault="00D303B2" w:rsidP="00AB172F">
      <w:pPr>
        <w:pStyle w:val="TOC1"/>
        <w:tabs>
          <w:tab w:val="left" w:pos="480"/>
          <w:tab w:val="right" w:leader="dot" w:pos="9350"/>
        </w:tabs>
        <w:spacing w:line="276" w:lineRule="auto"/>
        <w:rPr>
          <w:rFonts w:asciiTheme="minorHAnsi" w:eastAsiaTheme="minorEastAsia" w:hAnsiTheme="minorHAnsi" w:cstheme="minorBidi"/>
          <w:noProof/>
          <w:kern w:val="2"/>
          <w14:ligatures w14:val="standardContextual"/>
        </w:rPr>
      </w:pPr>
      <w:hyperlink w:anchor="_Toc219724427" w:history="1">
        <w:r w:rsidRPr="002E314F">
          <w:rPr>
            <w:rStyle w:val="Hyperlink"/>
            <w:noProof/>
          </w:rPr>
          <w:t>8</w:t>
        </w:r>
        <w:r>
          <w:rPr>
            <w:rFonts w:asciiTheme="minorHAnsi" w:eastAsiaTheme="minorEastAsia" w:hAnsiTheme="minorHAnsi" w:cstheme="minorBidi"/>
            <w:noProof/>
            <w:kern w:val="2"/>
            <w14:ligatures w14:val="standardContextual"/>
          </w:rPr>
          <w:tab/>
        </w:r>
        <w:r w:rsidRPr="002E314F">
          <w:rPr>
            <w:rStyle w:val="Hyperlink"/>
            <w:noProof/>
          </w:rPr>
          <w:t>Agriculture and Food Systems</w:t>
        </w:r>
        <w:r>
          <w:rPr>
            <w:noProof/>
            <w:webHidden/>
          </w:rPr>
          <w:tab/>
        </w:r>
        <w:r>
          <w:rPr>
            <w:noProof/>
            <w:webHidden/>
          </w:rPr>
          <w:fldChar w:fldCharType="begin"/>
        </w:r>
        <w:r>
          <w:rPr>
            <w:noProof/>
            <w:webHidden/>
          </w:rPr>
          <w:instrText xml:space="preserve"> PAGEREF _Toc219724427 \h </w:instrText>
        </w:r>
        <w:r>
          <w:rPr>
            <w:noProof/>
            <w:webHidden/>
          </w:rPr>
        </w:r>
        <w:r>
          <w:rPr>
            <w:noProof/>
            <w:webHidden/>
          </w:rPr>
          <w:fldChar w:fldCharType="separate"/>
        </w:r>
        <w:r>
          <w:rPr>
            <w:noProof/>
            <w:webHidden/>
          </w:rPr>
          <w:t>15</w:t>
        </w:r>
        <w:r>
          <w:rPr>
            <w:noProof/>
            <w:webHidden/>
          </w:rPr>
          <w:fldChar w:fldCharType="end"/>
        </w:r>
      </w:hyperlink>
    </w:p>
    <w:p w14:paraId="50651A28" w14:textId="4D5F870A" w:rsidR="00D303B2" w:rsidRDefault="00D303B2" w:rsidP="00AB172F">
      <w:pPr>
        <w:pStyle w:val="TOC1"/>
        <w:tabs>
          <w:tab w:val="left" w:pos="480"/>
          <w:tab w:val="right" w:leader="dot" w:pos="9350"/>
        </w:tabs>
        <w:spacing w:line="276" w:lineRule="auto"/>
        <w:rPr>
          <w:rFonts w:asciiTheme="minorHAnsi" w:eastAsiaTheme="minorEastAsia" w:hAnsiTheme="minorHAnsi" w:cstheme="minorBidi"/>
          <w:noProof/>
          <w:kern w:val="2"/>
          <w14:ligatures w14:val="standardContextual"/>
        </w:rPr>
      </w:pPr>
      <w:hyperlink w:anchor="_Toc219724431" w:history="1">
        <w:r w:rsidRPr="002E314F">
          <w:rPr>
            <w:rStyle w:val="Hyperlink"/>
            <w:noProof/>
          </w:rPr>
          <w:t>9</w:t>
        </w:r>
        <w:r>
          <w:rPr>
            <w:rFonts w:asciiTheme="minorHAnsi" w:eastAsiaTheme="minorEastAsia" w:hAnsiTheme="minorHAnsi" w:cstheme="minorBidi"/>
            <w:noProof/>
            <w:kern w:val="2"/>
            <w14:ligatures w14:val="standardContextual"/>
          </w:rPr>
          <w:tab/>
        </w:r>
        <w:r w:rsidRPr="002E314F">
          <w:rPr>
            <w:rStyle w:val="Hyperlink"/>
            <w:noProof/>
          </w:rPr>
          <w:t>Forestry and Land Use (LULUCF)</w:t>
        </w:r>
        <w:r>
          <w:rPr>
            <w:noProof/>
            <w:webHidden/>
          </w:rPr>
          <w:tab/>
        </w:r>
        <w:r>
          <w:rPr>
            <w:noProof/>
            <w:webHidden/>
          </w:rPr>
          <w:fldChar w:fldCharType="begin"/>
        </w:r>
        <w:r>
          <w:rPr>
            <w:noProof/>
            <w:webHidden/>
          </w:rPr>
          <w:instrText xml:space="preserve"> PAGEREF _Toc219724431 \h </w:instrText>
        </w:r>
        <w:r>
          <w:rPr>
            <w:noProof/>
            <w:webHidden/>
          </w:rPr>
        </w:r>
        <w:r>
          <w:rPr>
            <w:noProof/>
            <w:webHidden/>
          </w:rPr>
          <w:fldChar w:fldCharType="separate"/>
        </w:r>
        <w:r>
          <w:rPr>
            <w:noProof/>
            <w:webHidden/>
          </w:rPr>
          <w:t>17</w:t>
        </w:r>
        <w:r>
          <w:rPr>
            <w:noProof/>
            <w:webHidden/>
          </w:rPr>
          <w:fldChar w:fldCharType="end"/>
        </w:r>
      </w:hyperlink>
    </w:p>
    <w:p w14:paraId="33EE62AA" w14:textId="58ADF87C" w:rsidR="00D303B2" w:rsidRDefault="00D303B2" w:rsidP="00AB172F">
      <w:pPr>
        <w:pStyle w:val="TOC1"/>
        <w:tabs>
          <w:tab w:val="left" w:pos="720"/>
          <w:tab w:val="right" w:leader="dot" w:pos="9350"/>
        </w:tabs>
        <w:spacing w:line="276" w:lineRule="auto"/>
        <w:rPr>
          <w:rFonts w:asciiTheme="minorHAnsi" w:eastAsiaTheme="minorEastAsia" w:hAnsiTheme="minorHAnsi" w:cstheme="minorBidi"/>
          <w:noProof/>
          <w:kern w:val="2"/>
          <w14:ligatures w14:val="standardContextual"/>
        </w:rPr>
      </w:pPr>
      <w:hyperlink w:anchor="_Toc219724435" w:history="1">
        <w:r w:rsidRPr="002E314F">
          <w:rPr>
            <w:rStyle w:val="Hyperlink"/>
            <w:noProof/>
          </w:rPr>
          <w:t>10</w:t>
        </w:r>
        <w:r>
          <w:rPr>
            <w:rFonts w:asciiTheme="minorHAnsi" w:eastAsiaTheme="minorEastAsia" w:hAnsiTheme="minorHAnsi" w:cstheme="minorBidi"/>
            <w:noProof/>
            <w:kern w:val="2"/>
            <w14:ligatures w14:val="standardContextual"/>
          </w:rPr>
          <w:tab/>
        </w:r>
        <w:r w:rsidRPr="002E314F">
          <w:rPr>
            <w:rStyle w:val="Hyperlink"/>
            <w:noProof/>
          </w:rPr>
          <w:t>Peatlands and Wetlands</w:t>
        </w:r>
        <w:r>
          <w:rPr>
            <w:noProof/>
            <w:webHidden/>
          </w:rPr>
          <w:tab/>
        </w:r>
        <w:r>
          <w:rPr>
            <w:noProof/>
            <w:webHidden/>
          </w:rPr>
          <w:fldChar w:fldCharType="begin"/>
        </w:r>
        <w:r>
          <w:rPr>
            <w:noProof/>
            <w:webHidden/>
          </w:rPr>
          <w:instrText xml:space="preserve"> PAGEREF _Toc219724435 \h </w:instrText>
        </w:r>
        <w:r>
          <w:rPr>
            <w:noProof/>
            <w:webHidden/>
          </w:rPr>
        </w:r>
        <w:r>
          <w:rPr>
            <w:noProof/>
            <w:webHidden/>
          </w:rPr>
          <w:fldChar w:fldCharType="separate"/>
        </w:r>
        <w:r>
          <w:rPr>
            <w:noProof/>
            <w:webHidden/>
          </w:rPr>
          <w:t>19</w:t>
        </w:r>
        <w:r>
          <w:rPr>
            <w:noProof/>
            <w:webHidden/>
          </w:rPr>
          <w:fldChar w:fldCharType="end"/>
        </w:r>
      </w:hyperlink>
    </w:p>
    <w:p w14:paraId="4F27D5BF" w14:textId="079C99CE" w:rsidR="00D303B2" w:rsidRDefault="00D303B2" w:rsidP="00AB172F">
      <w:pPr>
        <w:pStyle w:val="TOC1"/>
        <w:tabs>
          <w:tab w:val="left" w:pos="720"/>
          <w:tab w:val="right" w:leader="dot" w:pos="9350"/>
        </w:tabs>
        <w:spacing w:line="276" w:lineRule="auto"/>
        <w:rPr>
          <w:rFonts w:asciiTheme="minorHAnsi" w:eastAsiaTheme="minorEastAsia" w:hAnsiTheme="minorHAnsi" w:cstheme="minorBidi"/>
          <w:noProof/>
          <w:kern w:val="2"/>
          <w14:ligatures w14:val="standardContextual"/>
        </w:rPr>
      </w:pPr>
      <w:hyperlink w:anchor="_Toc219724439" w:history="1">
        <w:r w:rsidRPr="002E314F">
          <w:rPr>
            <w:rStyle w:val="Hyperlink"/>
            <w:noProof/>
          </w:rPr>
          <w:t>11</w:t>
        </w:r>
        <w:r>
          <w:rPr>
            <w:rFonts w:asciiTheme="minorHAnsi" w:eastAsiaTheme="minorEastAsia" w:hAnsiTheme="minorHAnsi" w:cstheme="minorBidi"/>
            <w:noProof/>
            <w:kern w:val="2"/>
            <w14:ligatures w14:val="standardContextual"/>
          </w:rPr>
          <w:tab/>
        </w:r>
        <w:r w:rsidRPr="002E314F">
          <w:rPr>
            <w:rStyle w:val="Hyperlink"/>
            <w:noProof/>
          </w:rPr>
          <w:t>Social Dialogue and Participatory Governance</w:t>
        </w:r>
        <w:r>
          <w:rPr>
            <w:noProof/>
            <w:webHidden/>
          </w:rPr>
          <w:tab/>
        </w:r>
        <w:r>
          <w:rPr>
            <w:noProof/>
            <w:webHidden/>
          </w:rPr>
          <w:fldChar w:fldCharType="begin"/>
        </w:r>
        <w:r>
          <w:rPr>
            <w:noProof/>
            <w:webHidden/>
          </w:rPr>
          <w:instrText xml:space="preserve"> PAGEREF _Toc219724439 \h </w:instrText>
        </w:r>
        <w:r>
          <w:rPr>
            <w:noProof/>
            <w:webHidden/>
          </w:rPr>
        </w:r>
        <w:r>
          <w:rPr>
            <w:noProof/>
            <w:webHidden/>
          </w:rPr>
          <w:fldChar w:fldCharType="separate"/>
        </w:r>
        <w:r>
          <w:rPr>
            <w:noProof/>
            <w:webHidden/>
          </w:rPr>
          <w:t>21</w:t>
        </w:r>
        <w:r>
          <w:rPr>
            <w:noProof/>
            <w:webHidden/>
          </w:rPr>
          <w:fldChar w:fldCharType="end"/>
        </w:r>
      </w:hyperlink>
    </w:p>
    <w:p w14:paraId="4AC0063A" w14:textId="77777777" w:rsidR="00AB172F" w:rsidRDefault="00AB172F" w:rsidP="00AB172F">
      <w:pPr>
        <w:spacing w:line="276" w:lineRule="auto"/>
        <w:rPr>
          <w:rFonts w:eastAsiaTheme="minorEastAsia"/>
        </w:rPr>
      </w:pPr>
    </w:p>
    <w:p w14:paraId="1460EC6E" w14:textId="77777777" w:rsidR="00AB172F" w:rsidRDefault="00AB172F" w:rsidP="00AB172F">
      <w:pPr>
        <w:spacing w:line="276" w:lineRule="auto"/>
        <w:rPr>
          <w:rFonts w:eastAsiaTheme="minorEastAsia"/>
        </w:rPr>
      </w:pPr>
    </w:p>
    <w:p w14:paraId="71EF556D" w14:textId="77777777" w:rsidR="00AB172F" w:rsidRPr="00D334E2" w:rsidRDefault="00AB172F" w:rsidP="00AB172F">
      <w:pPr>
        <w:spacing w:line="276" w:lineRule="auto"/>
      </w:pPr>
      <w:r>
        <w:rPr>
          <w:rStyle w:val="Strong"/>
        </w:rPr>
        <w:t>Disclaimer</w:t>
      </w:r>
      <w:r>
        <w:t>: This report was prepared by Catherine Devitt as an independent consultant to the Environmental Pillar, based on the scope set out in the project brief and on the information and documents provided by the Pillar. The analysis reflects the author’s professional judgement as of January 2026 and is intended to support internal policy development and advocacy. Responsibility for final policy positions and external communications rests with the Environmental Pillar.</w:t>
      </w:r>
    </w:p>
    <w:p w14:paraId="6E87FC84" w14:textId="77777777" w:rsidR="00AB172F" w:rsidRPr="00AB172F" w:rsidRDefault="00AB172F" w:rsidP="00AB172F">
      <w:pPr>
        <w:rPr>
          <w:rFonts w:eastAsiaTheme="minorEastAsia"/>
        </w:rPr>
      </w:pPr>
    </w:p>
    <w:p w14:paraId="34A64A5A" w14:textId="459970B9" w:rsidR="00DB63DC" w:rsidRDefault="0064566D" w:rsidP="004C525B">
      <w:pPr>
        <w:spacing w:before="240" w:after="240" w:line="276" w:lineRule="auto"/>
        <w:sectPr w:rsidR="00DB63DC" w:rsidSect="00072D92">
          <w:pgSz w:w="12240" w:h="15840"/>
          <w:pgMar w:top="1440" w:right="1440" w:bottom="1440" w:left="1440" w:header="720" w:footer="720" w:gutter="0"/>
          <w:pgNumType w:start="1"/>
          <w:cols w:space="720"/>
        </w:sectPr>
      </w:pPr>
      <w:r>
        <w:fldChar w:fldCharType="end"/>
      </w:r>
    </w:p>
    <w:p w14:paraId="61B73796" w14:textId="5D21D542" w:rsidR="00D55D3E" w:rsidRDefault="00000000" w:rsidP="004C525B">
      <w:pPr>
        <w:pStyle w:val="Heading1"/>
        <w:spacing w:line="276" w:lineRule="auto"/>
      </w:pPr>
      <w:bookmarkStart w:id="0" w:name="_Toc219724401"/>
      <w:r>
        <w:lastRenderedPageBreak/>
        <w:t>Introduction</w:t>
      </w:r>
      <w:bookmarkEnd w:id="0"/>
      <w:r>
        <w:t xml:space="preserve"> </w:t>
      </w:r>
    </w:p>
    <w:p w14:paraId="4CDC55ED" w14:textId="7CB84BA6" w:rsidR="00D55D3E" w:rsidRDefault="00000000" w:rsidP="00C375D5">
      <w:pPr>
        <w:pStyle w:val="Heading2"/>
        <w:numPr>
          <w:ilvl w:val="1"/>
          <w:numId w:val="33"/>
        </w:numPr>
      </w:pPr>
      <w:bookmarkStart w:id="1" w:name="_gvfr7gqkl4nj" w:colFirst="0" w:colLast="0"/>
      <w:bookmarkStart w:id="2" w:name="_Toc219724402"/>
      <w:bookmarkEnd w:id="1"/>
      <w:r>
        <w:t>Purpose and Context</w:t>
      </w:r>
      <w:bookmarkEnd w:id="2"/>
    </w:p>
    <w:p w14:paraId="3BD9362C" w14:textId="77777777" w:rsidR="00D55D3E" w:rsidRDefault="00000000" w:rsidP="004C525B">
      <w:pPr>
        <w:spacing w:before="240" w:after="240" w:line="276" w:lineRule="auto"/>
      </w:pPr>
      <w:r>
        <w:t>The Environmental Pillar brings together over thirty-five of Ireland’s leading environmental non-governmental organisations, representing expertise across nature conservation, energy, transport, waste, agriculture, and education. Our shared goal is to ensure that Ireland’s social, economic, and political systems operate within ecological limits, enabling both people and nature to thrive.</w:t>
      </w:r>
    </w:p>
    <w:p w14:paraId="16FFFDFE" w14:textId="77777777" w:rsidR="00D55D3E" w:rsidRPr="00110BF9" w:rsidRDefault="00000000" w:rsidP="004C525B">
      <w:pPr>
        <w:spacing w:before="240" w:after="240" w:line="276" w:lineRule="auto"/>
      </w:pPr>
      <w:r>
        <w:t xml:space="preserve">Over the past decade, the Pillar has developed a suite of detailed policy submissions, position papers, and budget recommendations. These include responses to national consultations on the Climate Action Plan, carbon budgets, and environmental taxation, as well as annual pre-budget submissions and, most recently, the </w:t>
      </w:r>
      <w:r w:rsidRPr="00110BF9">
        <w:rPr>
          <w:i/>
          <w:iCs/>
        </w:rPr>
        <w:t>Manifesto for a Sustainable, Resilient and Equitable Ireland (2024)</w:t>
      </w:r>
      <w:r w:rsidRPr="00110BF9">
        <w:t xml:space="preserve"> and </w:t>
      </w:r>
      <w:r w:rsidRPr="00110BF9">
        <w:rPr>
          <w:i/>
          <w:iCs/>
        </w:rPr>
        <w:t>Budget 2026: Actions to Support a Fair, Just and Effective Transition for People and Planet</w:t>
      </w:r>
      <w:r w:rsidRPr="00110BF9">
        <w:t>.</w:t>
      </w:r>
    </w:p>
    <w:p w14:paraId="4D194899" w14:textId="2E04295F" w:rsidR="00EC5FC6" w:rsidRDefault="00000000" w:rsidP="004C525B">
      <w:pPr>
        <w:spacing w:before="240" w:after="240" w:line="276" w:lineRule="auto"/>
      </w:pPr>
      <w:r>
        <w:t>Each of these documents articulates critical components of a transformative agenda. However, their breadth also makes it challenging for internal and external audiences to see the full coherence of the Pillar’s vision. This Climate Policy Consolidation therefore brings together the key recommendations and thematic priorities into one structured reference document</w:t>
      </w:r>
      <w:r w:rsidR="00491B32">
        <w:t>. I</w:t>
      </w:r>
      <w:r w:rsidR="00B524C1">
        <w:t xml:space="preserve">t is not a new policy statement, but a synthesis and articulation of the Pillar’s collective position (as of late 2025). </w:t>
      </w:r>
      <w:r w:rsidR="00491B32">
        <w:t>[</w:t>
      </w:r>
      <w:r w:rsidR="00B524C1">
        <w:t xml:space="preserve">The document is </w:t>
      </w:r>
      <w:r w:rsidR="00110BF9">
        <w:t xml:space="preserve">supported by an accompanying </w:t>
      </w:r>
      <w:r w:rsidR="00EC5FC6" w:rsidRPr="00110BF9">
        <w:t>table which assesses the relevance of each policy area</w:t>
      </w:r>
      <w:r w:rsidR="00110BF9">
        <w:t xml:space="preserve"> and an assessment of key gaps and emerging issues</w:t>
      </w:r>
      <w:r w:rsidR="00491B32">
        <w:t>]</w:t>
      </w:r>
      <w:r w:rsidR="00EC5FC6" w:rsidRPr="00110BF9">
        <w:t>.</w:t>
      </w:r>
      <w:r w:rsidR="00EC5FC6">
        <w:t xml:space="preserve"> </w:t>
      </w:r>
    </w:p>
    <w:p w14:paraId="27A7C581" w14:textId="22921A37" w:rsidR="00D55D3E" w:rsidRPr="00937F5A" w:rsidRDefault="00937F5A" w:rsidP="00C375D5">
      <w:pPr>
        <w:pStyle w:val="Heading2"/>
        <w:numPr>
          <w:ilvl w:val="1"/>
          <w:numId w:val="33"/>
        </w:numPr>
      </w:pPr>
      <w:bookmarkStart w:id="3" w:name="_apu0dn3p6ujw" w:colFirst="0" w:colLast="0"/>
      <w:bookmarkStart w:id="4" w:name="_Toc219724403"/>
      <w:bookmarkEnd w:id="3"/>
      <w:r w:rsidRPr="00937F5A">
        <w:t xml:space="preserve">Guiding Principes </w:t>
      </w:r>
      <w:r w:rsidR="005B7F70">
        <w:t>for</w:t>
      </w:r>
      <w:r w:rsidRPr="00937F5A">
        <w:t xml:space="preserve"> a</w:t>
      </w:r>
      <w:r w:rsidR="00D85807" w:rsidRPr="00937F5A">
        <w:t xml:space="preserve"> Fair and Just Response to the Climate Emergency</w:t>
      </w:r>
      <w:bookmarkEnd w:id="4"/>
    </w:p>
    <w:p w14:paraId="21E54DEA" w14:textId="0E9519E9" w:rsidR="00D55D3E" w:rsidRPr="001E322F" w:rsidRDefault="00BC24EA" w:rsidP="004C525B">
      <w:pPr>
        <w:spacing w:before="240" w:after="240" w:line="276" w:lineRule="auto"/>
        <w:rPr>
          <w:sz w:val="22"/>
          <w:szCs w:val="22"/>
        </w:rPr>
      </w:pPr>
      <w:r w:rsidRPr="00BC24EA">
        <w:t xml:space="preserve">The Environmental Pillar recognises that addressing </w:t>
      </w:r>
      <w:r w:rsidRPr="00BC24EA">
        <w:rPr>
          <w:rStyle w:val="Strong"/>
          <w:b w:val="0"/>
          <w:bCs w:val="0"/>
        </w:rPr>
        <w:t>climate breakdown</w:t>
      </w:r>
      <w:r w:rsidRPr="00BC24EA">
        <w:t xml:space="preserve"> requires a whole-of-government approach, involving a fundamental realignment of governance structures, fiscal policy, and social priorities so that environmental limits become the organising principle of </w:t>
      </w:r>
      <w:r w:rsidRPr="00BC24EA">
        <w:rPr>
          <w:rStyle w:val="Strong"/>
          <w:b w:val="0"/>
          <w:bCs w:val="0"/>
        </w:rPr>
        <w:t>national decision-making</w:t>
      </w:r>
      <w:r w:rsidRPr="00BC24EA">
        <w:t>. This transition must be underpinned by a strong commitment to social justice</w:t>
      </w:r>
      <w:r>
        <w:t xml:space="preserve"> and equality, and societal wellbeing</w:t>
      </w:r>
      <w:r w:rsidRPr="00BC24EA">
        <w:t>, ensuring that no community is left behind as Ireland moves towards a zero-carbon, nature-positive society.</w:t>
      </w:r>
    </w:p>
    <w:p w14:paraId="15B4BD82" w14:textId="77777777" w:rsidR="001E322F" w:rsidRDefault="00000000" w:rsidP="004C525B">
      <w:pPr>
        <w:spacing w:before="240" w:after="240" w:line="276" w:lineRule="auto"/>
      </w:pPr>
      <w:r>
        <w:t xml:space="preserve">The following principles underpin </w:t>
      </w:r>
      <w:r w:rsidR="00BC24EA">
        <w:t>all</w:t>
      </w:r>
      <w:r>
        <w:t xml:space="preserve"> the Environmental Pillar’s climate positions and are reflected across the organisation’s submissions and manifestos</w:t>
      </w:r>
      <w:r w:rsidR="001E322F">
        <w:t>:</w:t>
      </w:r>
    </w:p>
    <w:p w14:paraId="35911A3B" w14:textId="77777777" w:rsidR="001E322F" w:rsidRDefault="00000000" w:rsidP="00E6118A">
      <w:pPr>
        <w:pStyle w:val="ListParagraph"/>
        <w:numPr>
          <w:ilvl w:val="0"/>
          <w:numId w:val="32"/>
        </w:numPr>
        <w:spacing w:before="240" w:after="240" w:line="276" w:lineRule="auto"/>
      </w:pPr>
      <w:r w:rsidRPr="001E322F">
        <w:rPr>
          <w:b/>
          <w:bCs/>
        </w:rPr>
        <w:t>Ecological Integrity</w:t>
      </w:r>
      <w:r w:rsidRPr="001E322F">
        <w:rPr>
          <w:b/>
          <w:bCs/>
        </w:rPr>
        <w:br/>
      </w:r>
      <w:r w:rsidRPr="001E322F">
        <w:t xml:space="preserve">All policy must recognise the planet’s physical and biological limits. Emissions reductions, land use, and resource extraction must remain within scientifically defined planetary boundaries.  </w:t>
      </w:r>
    </w:p>
    <w:p w14:paraId="268A0677" w14:textId="77777777" w:rsidR="001E322F" w:rsidRDefault="00000000" w:rsidP="00E6118A">
      <w:pPr>
        <w:pStyle w:val="ListParagraph"/>
        <w:numPr>
          <w:ilvl w:val="0"/>
          <w:numId w:val="32"/>
        </w:numPr>
        <w:spacing w:before="240" w:after="240" w:line="276" w:lineRule="auto"/>
      </w:pPr>
      <w:r w:rsidRPr="001E322F">
        <w:rPr>
          <w:b/>
          <w:bCs/>
        </w:rPr>
        <w:lastRenderedPageBreak/>
        <w:t>Global and Intergenerational Justice</w:t>
      </w:r>
      <w:r w:rsidRPr="001E322F">
        <w:rPr>
          <w:b/>
          <w:bCs/>
        </w:rPr>
        <w:br/>
      </w:r>
      <w:r w:rsidRPr="001E322F">
        <w:t>Ireland must do its fair share of the global effort to limit warming to 1.5°C and protect the rights of future generations to a safe, liveable environment</w:t>
      </w:r>
      <w:r w:rsidR="00BC24EA" w:rsidRPr="001E322F">
        <w:t>.</w:t>
      </w:r>
    </w:p>
    <w:p w14:paraId="35F7A383" w14:textId="77777777" w:rsidR="001E322F" w:rsidRDefault="00000000" w:rsidP="00E6118A">
      <w:pPr>
        <w:pStyle w:val="ListParagraph"/>
        <w:numPr>
          <w:ilvl w:val="0"/>
          <w:numId w:val="32"/>
        </w:numPr>
        <w:spacing w:before="240" w:after="240" w:line="276" w:lineRule="auto"/>
      </w:pPr>
      <w:r w:rsidRPr="001E322F">
        <w:rPr>
          <w:b/>
          <w:bCs/>
        </w:rPr>
        <w:t>Fair and Just Transition</w:t>
      </w:r>
      <w:r w:rsidRPr="001E322F">
        <w:rPr>
          <w:b/>
          <w:bCs/>
        </w:rPr>
        <w:br/>
      </w:r>
      <w:r w:rsidRPr="001E322F">
        <w:t xml:space="preserve">Climate action must be designed to support vulnerable households, workers, and regions. The benefits of the green transition </w:t>
      </w:r>
      <w:r w:rsidR="00BC24EA" w:rsidRPr="001E322F">
        <w:t xml:space="preserve">– </w:t>
      </w:r>
      <w:r w:rsidRPr="001E322F">
        <w:t>clean energy, good jobs, healthy ecosystems</w:t>
      </w:r>
      <w:r w:rsidR="00BC24EA" w:rsidRPr="001E322F">
        <w:t xml:space="preserve"> – </w:t>
      </w:r>
      <w:r w:rsidRPr="001E322F">
        <w:t xml:space="preserve">must be shared fairly.  </w:t>
      </w:r>
    </w:p>
    <w:p w14:paraId="2B52AA09" w14:textId="77777777" w:rsidR="001E322F" w:rsidRDefault="00000000" w:rsidP="00E6118A">
      <w:pPr>
        <w:pStyle w:val="ListParagraph"/>
        <w:numPr>
          <w:ilvl w:val="0"/>
          <w:numId w:val="32"/>
        </w:numPr>
        <w:spacing w:before="240" w:after="240" w:line="276" w:lineRule="auto"/>
      </w:pPr>
      <w:r w:rsidRPr="001E322F">
        <w:rPr>
          <w:b/>
          <w:bCs/>
        </w:rPr>
        <w:t>Polluter Pays and Preventive Principles</w:t>
      </w:r>
      <w:r w:rsidRPr="001E322F">
        <w:rPr>
          <w:b/>
          <w:bCs/>
        </w:rPr>
        <w:br/>
      </w:r>
      <w:r w:rsidRPr="001E322F">
        <w:t xml:space="preserve">Taxation and regulation must shift the burden from households to polluting sectors, ensuring that environmental harm carries a financial cost and that prevention is prioritised over compensation. </w:t>
      </w:r>
    </w:p>
    <w:p w14:paraId="49358BC6" w14:textId="77777777" w:rsidR="001E322F" w:rsidRDefault="00000000" w:rsidP="00E6118A">
      <w:pPr>
        <w:pStyle w:val="ListParagraph"/>
        <w:numPr>
          <w:ilvl w:val="0"/>
          <w:numId w:val="32"/>
        </w:numPr>
        <w:spacing w:before="240" w:after="240" w:line="276" w:lineRule="auto"/>
      </w:pPr>
      <w:r w:rsidRPr="001E322F">
        <w:rPr>
          <w:b/>
          <w:bCs/>
        </w:rPr>
        <w:t>Public Participation and Accountability</w:t>
      </w:r>
      <w:r w:rsidRPr="001E322F">
        <w:rPr>
          <w:b/>
          <w:bCs/>
        </w:rPr>
        <w:br/>
      </w:r>
      <w:r w:rsidRPr="001E322F">
        <w:t xml:space="preserve">A legitimate transition requires transparent decision-making, participatory governance, and accessible public information in line with the Aarhus Convention. </w:t>
      </w:r>
    </w:p>
    <w:p w14:paraId="19CF0B9A" w14:textId="05A97A20" w:rsidR="00D55D3E" w:rsidRDefault="00000000" w:rsidP="00E6118A">
      <w:pPr>
        <w:pStyle w:val="ListParagraph"/>
        <w:numPr>
          <w:ilvl w:val="0"/>
          <w:numId w:val="32"/>
        </w:numPr>
        <w:spacing w:before="240" w:after="240" w:line="276" w:lineRule="auto"/>
      </w:pPr>
      <w:r w:rsidRPr="001E322F">
        <w:rPr>
          <w:b/>
          <w:bCs/>
        </w:rPr>
        <w:t>Integration of Nature and Climate Policy</w:t>
      </w:r>
      <w:r w:rsidRPr="001E322F">
        <w:rPr>
          <w:b/>
          <w:bCs/>
        </w:rPr>
        <w:br/>
      </w:r>
      <w:r w:rsidRPr="001E322F">
        <w:t xml:space="preserve">Every climate action must protect and restore biodiversity; every nature action must support decarbonisation. These agendas are inseparable. </w:t>
      </w:r>
    </w:p>
    <w:p w14:paraId="1BA81FA6" w14:textId="2F402441" w:rsidR="00D55D3E" w:rsidRDefault="00546D95" w:rsidP="004C525B">
      <w:pPr>
        <w:spacing w:line="276" w:lineRule="auto"/>
      </w:pPr>
      <w:r w:rsidRPr="001416B9">
        <w:t xml:space="preserve">The following </w:t>
      </w:r>
      <w:r w:rsidR="00CA0090">
        <w:t xml:space="preserve">sections </w:t>
      </w:r>
      <w:r w:rsidRPr="001416B9">
        <w:t xml:space="preserve">detail each of the </w:t>
      </w:r>
      <w:r w:rsidR="001416B9">
        <w:t xml:space="preserve">Pillar’s thematically organised </w:t>
      </w:r>
      <w:r w:rsidRPr="001416B9">
        <w:t xml:space="preserve">policy </w:t>
      </w:r>
      <w:r w:rsidR="001416B9">
        <w:t xml:space="preserve">areas and key positions. </w:t>
      </w:r>
    </w:p>
    <w:p w14:paraId="59124EF4" w14:textId="77777777" w:rsidR="00937F5A" w:rsidRDefault="00000000" w:rsidP="004C525B">
      <w:pPr>
        <w:pStyle w:val="Heading1"/>
        <w:spacing w:line="276" w:lineRule="auto"/>
      </w:pPr>
      <w:bookmarkStart w:id="5" w:name="_fq201xwvmyq2" w:colFirst="0" w:colLast="0"/>
      <w:bookmarkStart w:id="6" w:name="_Toc219724404"/>
      <w:bookmarkEnd w:id="5"/>
      <w:r w:rsidRPr="00546D95">
        <w:t>Governance and Institutional Reform</w:t>
      </w:r>
      <w:bookmarkStart w:id="7" w:name="_jy39n1oms6wt" w:colFirst="0" w:colLast="0"/>
      <w:bookmarkEnd w:id="6"/>
      <w:bookmarkEnd w:id="7"/>
    </w:p>
    <w:p w14:paraId="045273A4" w14:textId="6102D599" w:rsidR="00D55D3E" w:rsidRPr="00937F5A" w:rsidRDefault="00000000" w:rsidP="00C375D5">
      <w:pPr>
        <w:pStyle w:val="Heading2"/>
        <w:rPr>
          <w:rFonts w:eastAsia="Arial" w:cs="Arial"/>
          <w:sz w:val="28"/>
          <w:szCs w:val="40"/>
        </w:rPr>
      </w:pPr>
      <w:bookmarkStart w:id="8" w:name="_Toc219724405"/>
      <w:r w:rsidRPr="00937F5A">
        <w:t>Rationale</w:t>
      </w:r>
      <w:bookmarkEnd w:id="8"/>
    </w:p>
    <w:p w14:paraId="4763744A" w14:textId="55E741E4" w:rsidR="001523F8" w:rsidRPr="001523F8" w:rsidRDefault="00000000" w:rsidP="004C525B">
      <w:pPr>
        <w:spacing w:before="240" w:after="240" w:line="276" w:lineRule="auto"/>
      </w:pPr>
      <w:r w:rsidRPr="001523F8">
        <w:t xml:space="preserve">Ireland’s institutional structure still reflects a separation between economic, social, and environmental policy. </w:t>
      </w:r>
      <w:r w:rsidR="00546D95" w:rsidRPr="001523F8">
        <w:t>Consequently,</w:t>
      </w:r>
      <w:r w:rsidRPr="001523F8">
        <w:t xml:space="preserve"> responsibility for climate is fragmented across multiple departments and semi-state agencies, each operating under outdated mandates. This fragmentation slows implementation, and </w:t>
      </w:r>
      <w:r w:rsidR="00546D95" w:rsidRPr="001523F8">
        <w:t>undermines accountability and the delivery of a coherent, science-based transition</w:t>
      </w:r>
      <w:r w:rsidR="001523F8" w:rsidRPr="001523F8">
        <w:t>, particularly where climate action, biodiversity protection, water quality, and land-use decisions intersect.</w:t>
      </w:r>
    </w:p>
    <w:p w14:paraId="49036BB6" w14:textId="6D00810B" w:rsidR="00937F5A" w:rsidRPr="001523F8" w:rsidRDefault="00546D95" w:rsidP="004C525B">
      <w:pPr>
        <w:spacing w:before="240" w:after="240" w:line="276" w:lineRule="auto"/>
      </w:pPr>
      <w:r w:rsidRPr="001523F8">
        <w:t xml:space="preserve">Meeting Ireland’s obligations requires a structural reorganisation of government </w:t>
      </w:r>
      <w:r w:rsidR="00474A90" w:rsidRPr="001523F8">
        <w:t>with</w:t>
      </w:r>
      <w:r w:rsidRPr="001523F8">
        <w:t xml:space="preserve"> </w:t>
      </w:r>
      <w:r w:rsidR="00474A90" w:rsidRPr="001523F8">
        <w:t>c</w:t>
      </w:r>
      <w:r w:rsidRPr="001523F8">
        <w:t>limate action mov</w:t>
      </w:r>
      <w:r w:rsidR="00474A90" w:rsidRPr="001523F8">
        <w:t>ing</w:t>
      </w:r>
      <w:r w:rsidRPr="001523F8">
        <w:t xml:space="preserve"> from the periphery to the centre of political decision-making.</w:t>
      </w:r>
      <w:r w:rsidR="00474A90" w:rsidRPr="001523F8">
        <w:t xml:space="preserve"> </w:t>
      </w:r>
      <w:r w:rsidRPr="001523F8">
        <w:t xml:space="preserve">In short, the architecture of the State must be re-engineered to serve the transition to </w:t>
      </w:r>
      <w:r w:rsidR="00474A90" w:rsidRPr="001523F8">
        <w:t xml:space="preserve">long-term </w:t>
      </w:r>
      <w:r w:rsidRPr="001523F8">
        <w:t>sustainability.</w:t>
      </w:r>
      <w:bookmarkStart w:id="9" w:name="_m0tuxn373s0b" w:colFirst="0" w:colLast="0"/>
      <w:bookmarkEnd w:id="9"/>
    </w:p>
    <w:p w14:paraId="79217D30" w14:textId="1E9DFCCD" w:rsidR="00D55D3E" w:rsidRPr="00937F5A" w:rsidRDefault="00000000" w:rsidP="00C375D5">
      <w:pPr>
        <w:pStyle w:val="Heading2"/>
        <w:rPr>
          <w:szCs w:val="24"/>
        </w:rPr>
      </w:pPr>
      <w:bookmarkStart w:id="10" w:name="_Toc219724406"/>
      <w:r>
        <w:t>Policy Objectives</w:t>
      </w:r>
      <w:bookmarkEnd w:id="10"/>
    </w:p>
    <w:p w14:paraId="14CC9A7E" w14:textId="77777777" w:rsidR="00D55D3E" w:rsidRDefault="00000000" w:rsidP="004C525B">
      <w:pPr>
        <w:spacing w:before="240" w:after="240" w:line="276" w:lineRule="auto"/>
      </w:pPr>
      <w:r>
        <w:t>The Environmental Pillar seeks to:</w:t>
      </w:r>
    </w:p>
    <w:p w14:paraId="084F9796" w14:textId="77777777" w:rsidR="00D55D3E" w:rsidRDefault="00000000" w:rsidP="00E6118A">
      <w:pPr>
        <w:numPr>
          <w:ilvl w:val="0"/>
          <w:numId w:val="21"/>
        </w:numPr>
        <w:spacing w:before="240" w:line="276" w:lineRule="auto"/>
      </w:pPr>
      <w:r>
        <w:lastRenderedPageBreak/>
        <w:t>Establish governance structures that integrate climate and resource policy across all sectors.</w:t>
      </w:r>
    </w:p>
    <w:p w14:paraId="707717BA" w14:textId="77777777" w:rsidR="00D55D3E" w:rsidRDefault="00000000" w:rsidP="00E6118A">
      <w:pPr>
        <w:numPr>
          <w:ilvl w:val="0"/>
          <w:numId w:val="21"/>
        </w:numPr>
        <w:spacing w:line="276" w:lineRule="auto"/>
      </w:pPr>
      <w:r>
        <w:t>Ensure that all State bodies, agencies, and semi-states operate within Ireland’s carbon budgets and environmental limits.</w:t>
      </w:r>
    </w:p>
    <w:p w14:paraId="23D62A4A" w14:textId="77777777" w:rsidR="00D55D3E" w:rsidRDefault="00000000" w:rsidP="00E6118A">
      <w:pPr>
        <w:numPr>
          <w:ilvl w:val="0"/>
          <w:numId w:val="21"/>
        </w:numPr>
        <w:spacing w:line="276" w:lineRule="auto"/>
      </w:pPr>
      <w:r>
        <w:t>Strengthen accountability mechanisms for policy delivery, including legislative oversight and public transparency.</w:t>
      </w:r>
    </w:p>
    <w:p w14:paraId="6A212C20" w14:textId="77777777" w:rsidR="00D55D3E" w:rsidRDefault="00000000" w:rsidP="00E6118A">
      <w:pPr>
        <w:numPr>
          <w:ilvl w:val="0"/>
          <w:numId w:val="21"/>
        </w:numPr>
        <w:spacing w:after="240" w:line="276" w:lineRule="auto"/>
      </w:pPr>
      <w:r>
        <w:t>Build institutional capacity and staffing to deliver on climate commitments.</w:t>
      </w:r>
    </w:p>
    <w:p w14:paraId="15A6C043" w14:textId="3DC523F8" w:rsidR="00D55D3E" w:rsidRDefault="00000000" w:rsidP="00C375D5">
      <w:pPr>
        <w:pStyle w:val="Heading2"/>
      </w:pPr>
      <w:r>
        <w:t>Core Policy Positions</w:t>
      </w:r>
    </w:p>
    <w:p w14:paraId="392A8EC0" w14:textId="785B54E3" w:rsidR="00D55D3E" w:rsidRPr="00937F5A" w:rsidRDefault="00000000" w:rsidP="004C525B">
      <w:pPr>
        <w:spacing w:before="240" w:after="240" w:line="276" w:lineRule="auto"/>
        <w:rPr>
          <w:i/>
          <w:iCs/>
        </w:rPr>
      </w:pPr>
      <w:r w:rsidRPr="00937F5A">
        <w:rPr>
          <w:b/>
          <w:bCs/>
        </w:rPr>
        <w:t>(a) Create a Full-Cabinet Department for Environment, Nature, Heritage and Natural Resources</w:t>
      </w:r>
      <w:r w:rsidRPr="00937F5A">
        <w:rPr>
          <w:b/>
          <w:bCs/>
        </w:rPr>
        <w:br/>
      </w:r>
      <w:r w:rsidRPr="00937F5A">
        <w:t xml:space="preserve">A dedicated Cabinet-level Department is essential to coordinate nature restoration, climate mitigation, and environmental governance. This Department should consolidate responsibilities currently dispersed across several ministries </w:t>
      </w:r>
      <w:r w:rsidR="009606E2">
        <w:t>(</w:t>
      </w:r>
      <w:r w:rsidRPr="00937F5A">
        <w:t>including N</w:t>
      </w:r>
      <w:r w:rsidR="00474A90" w:rsidRPr="00937F5A">
        <w:t xml:space="preserve">ational </w:t>
      </w:r>
      <w:r w:rsidRPr="00937F5A">
        <w:t>P</w:t>
      </w:r>
      <w:r w:rsidR="00474A90" w:rsidRPr="00937F5A">
        <w:t xml:space="preserve">arks and </w:t>
      </w:r>
      <w:r w:rsidRPr="00937F5A">
        <w:t>W</w:t>
      </w:r>
      <w:r w:rsidR="00474A90" w:rsidRPr="00937F5A">
        <w:t xml:space="preserve">ildlife </w:t>
      </w:r>
      <w:r w:rsidRPr="00937F5A">
        <w:t>S</w:t>
      </w:r>
      <w:r w:rsidR="00474A90" w:rsidRPr="00937F5A">
        <w:t>ervices</w:t>
      </w:r>
      <w:r w:rsidRPr="00937F5A">
        <w:t>,</w:t>
      </w:r>
      <w:r w:rsidR="00474A90" w:rsidRPr="00937F5A">
        <w:t xml:space="preserve"> the</w:t>
      </w:r>
      <w:r w:rsidRPr="00937F5A">
        <w:t xml:space="preserve"> EPA, water divisions, and marine functions</w:t>
      </w:r>
      <w:r w:rsidR="009606E2">
        <w:t>)</w:t>
      </w:r>
      <w:r w:rsidRPr="00937F5A">
        <w:t xml:space="preserve"> and hold statutory authority.</w:t>
      </w:r>
      <w:r w:rsidR="00B27570" w:rsidRPr="00937F5A">
        <w:t xml:space="preserve"> </w:t>
      </w:r>
    </w:p>
    <w:p w14:paraId="30B32F5F" w14:textId="77777777" w:rsidR="00D55D3E" w:rsidRPr="00937F5A" w:rsidRDefault="00000000" w:rsidP="004C525B">
      <w:pPr>
        <w:spacing w:before="240" w:after="240" w:line="276" w:lineRule="auto"/>
      </w:pPr>
      <w:r w:rsidRPr="00937F5A">
        <w:rPr>
          <w:b/>
          <w:bCs/>
        </w:rPr>
        <w:t>(b) Merge Climate, Transport, and Energy Functions</w:t>
      </w:r>
      <w:r w:rsidRPr="00937F5A">
        <w:rPr>
          <w:b/>
          <w:bCs/>
        </w:rPr>
        <w:br/>
      </w:r>
      <w:r w:rsidRPr="00937F5A">
        <w:t>Transport, energy, and climate policy must be integrated within a single departmental portfolio to enable joined-up decarbonisation planning. This structural integration would facilitate coherent carbon budgeting, investment prioritisation, and infrastructure delivery.</w:t>
      </w:r>
    </w:p>
    <w:p w14:paraId="652D1E42" w14:textId="0E1EF204" w:rsidR="00D55D3E" w:rsidRPr="00937F5A" w:rsidRDefault="00000000" w:rsidP="004C525B">
      <w:pPr>
        <w:spacing w:before="240" w:after="240" w:line="276" w:lineRule="auto"/>
      </w:pPr>
      <w:r w:rsidRPr="00937F5A">
        <w:rPr>
          <w:b/>
          <w:bCs/>
        </w:rPr>
        <w:t>(c) Reform the Mandates of Semi-State Bodies</w:t>
      </w:r>
      <w:r w:rsidRPr="00937F5A">
        <w:rPr>
          <w:b/>
          <w:bCs/>
        </w:rPr>
        <w:br/>
      </w:r>
      <w:r w:rsidRPr="00937F5A">
        <w:t xml:space="preserve">Key State agencies including Coillte, Bord </w:t>
      </w:r>
      <w:proofErr w:type="spellStart"/>
      <w:r w:rsidRPr="00937F5A">
        <w:t>na</w:t>
      </w:r>
      <w:proofErr w:type="spellEnd"/>
      <w:r w:rsidRPr="00937F5A">
        <w:t xml:space="preserve"> Móna, Gas Networks Ireland, Teagasc, ESB, and the Commission for Regulation of Utilities (CRU) must have their founding legislation amended to align their core objectives with legally binding carbon budgets.</w:t>
      </w:r>
    </w:p>
    <w:p w14:paraId="0EEEC683" w14:textId="77777777" w:rsidR="00D55D3E" w:rsidRPr="00937F5A" w:rsidRDefault="00000000" w:rsidP="004C525B">
      <w:pPr>
        <w:numPr>
          <w:ilvl w:val="0"/>
          <w:numId w:val="3"/>
        </w:numPr>
        <w:spacing w:before="240" w:line="276" w:lineRule="auto"/>
      </w:pPr>
      <w:r w:rsidRPr="00937F5A">
        <w:t>Coillte should be repurposed from a primarily commercial forestry body into a public land stewardship agency</w:t>
      </w:r>
      <w:r w:rsidRPr="00937F5A">
        <w:rPr>
          <w:b/>
          <w:bCs/>
        </w:rPr>
        <w:t xml:space="preserve"> </w:t>
      </w:r>
      <w:r w:rsidRPr="00937F5A">
        <w:t>focused on nature restoration and continuous cover forestry.</w:t>
      </w:r>
    </w:p>
    <w:p w14:paraId="79423EB7" w14:textId="77777777" w:rsidR="00D55D3E" w:rsidRPr="00937F5A" w:rsidRDefault="00000000" w:rsidP="004C525B">
      <w:pPr>
        <w:numPr>
          <w:ilvl w:val="0"/>
          <w:numId w:val="3"/>
        </w:numPr>
        <w:spacing w:line="276" w:lineRule="auto"/>
      </w:pPr>
      <w:r w:rsidRPr="00937F5A">
        <w:t xml:space="preserve">Bord </w:t>
      </w:r>
      <w:proofErr w:type="spellStart"/>
      <w:r w:rsidRPr="00937F5A">
        <w:t>na</w:t>
      </w:r>
      <w:proofErr w:type="spellEnd"/>
      <w:r w:rsidRPr="00937F5A">
        <w:t xml:space="preserve"> Móna’s transformation from extraction to restoration should be formalised in statute, ensuring its resources are directed exclusively toward climate (and biodiversity) objectives.</w:t>
      </w:r>
    </w:p>
    <w:p w14:paraId="7D6CFC58" w14:textId="77777777" w:rsidR="00D55D3E" w:rsidRPr="00937F5A" w:rsidRDefault="00000000" w:rsidP="004C525B">
      <w:pPr>
        <w:numPr>
          <w:ilvl w:val="0"/>
          <w:numId w:val="3"/>
        </w:numPr>
        <w:spacing w:after="240" w:line="276" w:lineRule="auto"/>
      </w:pPr>
      <w:r w:rsidRPr="00937F5A">
        <w:t>Gas Networks Ireland and the CRU should be mandated to plan for the managed phase-out of fossil gas, including decommissioning and consumer protection.</w:t>
      </w:r>
    </w:p>
    <w:p w14:paraId="5919C490" w14:textId="5E798330" w:rsidR="00D55D3E" w:rsidRPr="00937F5A" w:rsidRDefault="00000000" w:rsidP="004C525B">
      <w:pPr>
        <w:spacing w:before="240" w:after="240" w:line="276" w:lineRule="auto"/>
      </w:pPr>
      <w:r w:rsidRPr="00937F5A">
        <w:rPr>
          <w:b/>
          <w:bCs/>
        </w:rPr>
        <w:t>(d) Legislative Accountability</w:t>
      </w:r>
      <w:r w:rsidRPr="00937F5A">
        <w:rPr>
          <w:b/>
          <w:bCs/>
        </w:rPr>
        <w:br/>
      </w:r>
      <w:r w:rsidRPr="00937F5A">
        <w:t>Parliamentary oversight of carbon budgets must be strengthened. The Oireachtas should require annual reporting from all departments on compliance with the Climate Act and carbon budgets, and the Climate Change Advisory Council (CCAC) should be empowered to recommend corrective measures where targets are missed</w:t>
      </w:r>
      <w:r w:rsidR="00937F5A" w:rsidRPr="00937F5A">
        <w:t>.</w:t>
      </w:r>
    </w:p>
    <w:p w14:paraId="4C96A73F" w14:textId="3C34C26C" w:rsidR="00D55D3E" w:rsidRPr="00937F5A" w:rsidRDefault="00000000" w:rsidP="004C525B">
      <w:pPr>
        <w:spacing w:before="240" w:after="240" w:line="276" w:lineRule="auto"/>
      </w:pPr>
      <w:r w:rsidRPr="00816399">
        <w:rPr>
          <w:b/>
          <w:bCs/>
        </w:rPr>
        <w:lastRenderedPageBreak/>
        <w:t>(f) Embed Environmental Criteria in Public Finance and Budgeting</w:t>
      </w:r>
      <w:r w:rsidRPr="00816399">
        <w:rPr>
          <w:b/>
          <w:bCs/>
        </w:rPr>
        <w:br/>
      </w:r>
      <w:r w:rsidRPr="00816399">
        <w:t>The Department of Finance and the Department of Public Expenditure must incorporate climate tests into all expenditure decisions. This includes green budgeting frameworks and performance metrics aligned with the Wellbeing Framewor</w:t>
      </w:r>
      <w:r w:rsidR="00937F5A" w:rsidRPr="00816399">
        <w:t>k.</w:t>
      </w:r>
      <w:r w:rsidR="00937F5A" w:rsidRPr="00937F5A">
        <w:t xml:space="preserve"> </w:t>
      </w:r>
    </w:p>
    <w:p w14:paraId="4A9AFB0C" w14:textId="77777777" w:rsidR="00D55D3E" w:rsidRDefault="00000000" w:rsidP="004C525B">
      <w:pPr>
        <w:spacing w:before="240" w:after="240" w:line="276" w:lineRule="auto"/>
      </w:pPr>
      <w:r w:rsidRPr="00937F5A">
        <w:rPr>
          <w:b/>
          <w:bCs/>
        </w:rPr>
        <w:t>(g) Strengthen Local Government Capacity</w:t>
      </w:r>
      <w:r w:rsidRPr="00937F5A">
        <w:rPr>
          <w:b/>
          <w:bCs/>
        </w:rPr>
        <w:br/>
      </w:r>
      <w:r w:rsidRPr="00937F5A">
        <w:t>Local authorities play a frontline role in climate adaptation, planning, and community energy. Funding and technical support for Local Authority Climate Action Plans must be increased, ensuring consistent staffing, training, and accountability mechanisms.</w:t>
      </w:r>
    </w:p>
    <w:p w14:paraId="6A5DF3A5" w14:textId="77777777" w:rsidR="00791C3E" w:rsidRDefault="00000000" w:rsidP="004C525B">
      <w:pPr>
        <w:pStyle w:val="Heading1"/>
        <w:spacing w:line="276" w:lineRule="auto"/>
      </w:pPr>
      <w:bookmarkStart w:id="11" w:name="_w20q636wt8tl" w:colFirst="0" w:colLast="0"/>
      <w:bookmarkStart w:id="12" w:name="_Toc219724407"/>
      <w:bookmarkEnd w:id="11"/>
      <w:r w:rsidRPr="00937F5A">
        <w:t>Legal Targets and Carbon Budgets</w:t>
      </w:r>
      <w:bookmarkStart w:id="13" w:name="_96y9v3wnhcgr" w:colFirst="0" w:colLast="0"/>
      <w:bookmarkEnd w:id="12"/>
      <w:bookmarkEnd w:id="13"/>
    </w:p>
    <w:p w14:paraId="05A596A2" w14:textId="48BBBBE1" w:rsidR="00D55D3E" w:rsidRPr="00E23270" w:rsidRDefault="00000000" w:rsidP="00C375D5">
      <w:pPr>
        <w:pStyle w:val="Heading2"/>
        <w:rPr>
          <w:rFonts w:eastAsia="Arial"/>
        </w:rPr>
      </w:pPr>
      <w:bookmarkStart w:id="14" w:name="_Toc219724408"/>
      <w:r w:rsidRPr="00E23270">
        <w:t>Rationale</w:t>
      </w:r>
      <w:bookmarkEnd w:id="14"/>
    </w:p>
    <w:p w14:paraId="42D3B134" w14:textId="469B28E4" w:rsidR="00D55D3E" w:rsidRDefault="00000000" w:rsidP="004C525B">
      <w:pPr>
        <w:spacing w:before="240" w:after="240" w:line="276" w:lineRule="auto"/>
      </w:pPr>
      <w:r>
        <w:t xml:space="preserve">The </w:t>
      </w:r>
      <w:r w:rsidR="00497802">
        <w:t xml:space="preserve">Environmental </w:t>
      </w:r>
      <w:r>
        <w:t xml:space="preserve">Pillar argues that Ireland’s climate architecture must evolve from </w:t>
      </w:r>
      <w:r>
        <w:rPr>
          <w:i/>
          <w:iCs/>
        </w:rPr>
        <w:t>target-setting</w:t>
      </w:r>
      <w:r>
        <w:t xml:space="preserve"> to </w:t>
      </w:r>
      <w:r>
        <w:rPr>
          <w:i/>
          <w:iCs/>
        </w:rPr>
        <w:t>target-delivery</w:t>
      </w:r>
      <w:r>
        <w:t>. This means binding annual accountability, stronger corrective powers, and fair-share targets that reflect global and intergenerational justice.</w:t>
      </w:r>
    </w:p>
    <w:p w14:paraId="4E41FA0C" w14:textId="4387D0C7" w:rsidR="00D55D3E" w:rsidRDefault="00000000" w:rsidP="00C375D5">
      <w:pPr>
        <w:pStyle w:val="Heading2"/>
      </w:pPr>
      <w:bookmarkStart w:id="15" w:name="_Toc219724409"/>
      <w:r>
        <w:t>Policy Objectives</w:t>
      </w:r>
      <w:bookmarkEnd w:id="15"/>
    </w:p>
    <w:p w14:paraId="54227640" w14:textId="77777777" w:rsidR="00D55D3E" w:rsidRPr="00C26853" w:rsidRDefault="00000000" w:rsidP="004C525B">
      <w:pPr>
        <w:spacing w:before="240" w:after="240" w:line="276" w:lineRule="auto"/>
      </w:pPr>
      <w:r w:rsidRPr="00C26853">
        <w:t>The Environmental Pillar advocates for:</w:t>
      </w:r>
    </w:p>
    <w:p w14:paraId="491F5190" w14:textId="06CF4A99" w:rsidR="00D55D3E" w:rsidRPr="00C26853" w:rsidRDefault="00000000" w:rsidP="00E6118A">
      <w:pPr>
        <w:numPr>
          <w:ilvl w:val="0"/>
          <w:numId w:val="19"/>
        </w:numPr>
        <w:spacing w:before="240" w:line="276" w:lineRule="auto"/>
      </w:pPr>
      <w:r w:rsidRPr="00C26853">
        <w:rPr>
          <w:b/>
          <w:bCs/>
        </w:rPr>
        <w:t>Integrity</w:t>
      </w:r>
      <w:r w:rsidRPr="00C26853">
        <w:t>: Ensure that national carbon budgets are science-based, equitable, and legally enforceable.</w:t>
      </w:r>
    </w:p>
    <w:p w14:paraId="5188D2C2" w14:textId="77777777" w:rsidR="00D55D3E" w:rsidRPr="00C26853" w:rsidRDefault="00000000" w:rsidP="00E6118A">
      <w:pPr>
        <w:numPr>
          <w:ilvl w:val="0"/>
          <w:numId w:val="19"/>
        </w:numPr>
        <w:spacing w:line="276" w:lineRule="auto"/>
      </w:pPr>
      <w:r w:rsidRPr="00C26853">
        <w:rPr>
          <w:b/>
          <w:bCs/>
        </w:rPr>
        <w:t xml:space="preserve">Accountability: </w:t>
      </w:r>
      <w:r w:rsidRPr="00C26853">
        <w:t>Mandate transparent annual reporting and automatic corrective actions for non-compliance.</w:t>
      </w:r>
    </w:p>
    <w:p w14:paraId="090A4754" w14:textId="7D4D3283" w:rsidR="00D55D3E" w:rsidRPr="00E11373" w:rsidRDefault="00000000" w:rsidP="00E6118A">
      <w:pPr>
        <w:numPr>
          <w:ilvl w:val="0"/>
          <w:numId w:val="19"/>
        </w:numPr>
        <w:spacing w:line="276" w:lineRule="auto"/>
      </w:pPr>
      <w:r w:rsidRPr="00E11373">
        <w:rPr>
          <w:b/>
          <w:bCs/>
        </w:rPr>
        <w:t>Ambition</w:t>
      </w:r>
      <w:r w:rsidRPr="00E11373">
        <w:t xml:space="preserve">: </w:t>
      </w:r>
      <w:r w:rsidRPr="00E11373">
        <w:rPr>
          <w:rFonts w:eastAsia="Gungsuh"/>
        </w:rPr>
        <w:t>Align Ireland’s 2035 and 2040 budgets with the EU goal of at least −90 % emissions reduction by 2040 and net-zero well before 2050.</w:t>
      </w:r>
    </w:p>
    <w:p w14:paraId="6A5F15BD" w14:textId="77777777" w:rsidR="00D55D3E" w:rsidRPr="00E11373" w:rsidRDefault="00000000" w:rsidP="00E6118A">
      <w:pPr>
        <w:numPr>
          <w:ilvl w:val="0"/>
          <w:numId w:val="19"/>
        </w:numPr>
        <w:spacing w:line="276" w:lineRule="auto"/>
      </w:pPr>
      <w:r w:rsidRPr="00E11373">
        <w:rPr>
          <w:b/>
          <w:bCs/>
        </w:rPr>
        <w:t>Integration</w:t>
      </w:r>
      <w:r w:rsidRPr="00E11373">
        <w:t>: Embed biodiversity, water, and land-use considerations in every sectoral mitigation pathway.</w:t>
      </w:r>
    </w:p>
    <w:p w14:paraId="5CD1E4A7" w14:textId="77777777" w:rsidR="00D55D3E" w:rsidRDefault="00000000" w:rsidP="00E6118A">
      <w:pPr>
        <w:numPr>
          <w:ilvl w:val="0"/>
          <w:numId w:val="19"/>
        </w:numPr>
        <w:spacing w:after="240" w:line="276" w:lineRule="auto"/>
      </w:pPr>
      <w:r w:rsidRPr="00E11373">
        <w:rPr>
          <w:b/>
          <w:bCs/>
        </w:rPr>
        <w:t>Fairness</w:t>
      </w:r>
      <w:r w:rsidRPr="00E11373">
        <w:t>: Distribute effort across sectors and social groups according to capacity and responsibility, consistent with climate justice.</w:t>
      </w:r>
    </w:p>
    <w:p w14:paraId="20E9FE4D" w14:textId="77777777" w:rsidR="00CA0090" w:rsidRPr="00E11373" w:rsidRDefault="00CA0090" w:rsidP="00CA0090">
      <w:pPr>
        <w:spacing w:after="240" w:line="276" w:lineRule="auto"/>
        <w:ind w:left="720"/>
      </w:pPr>
    </w:p>
    <w:p w14:paraId="7B3DB135" w14:textId="0A51533D" w:rsidR="00D55D3E" w:rsidRDefault="00000000" w:rsidP="00C375D5">
      <w:pPr>
        <w:pStyle w:val="Heading2"/>
      </w:pPr>
      <w:bookmarkStart w:id="16" w:name="_Toc219724410"/>
      <w:r>
        <w:t>Core Policy Positions</w:t>
      </w:r>
      <w:bookmarkEnd w:id="16"/>
    </w:p>
    <w:p w14:paraId="08C43698" w14:textId="1C1FC38B" w:rsidR="00D55D3E" w:rsidRPr="00E11373" w:rsidRDefault="00000000" w:rsidP="004C525B">
      <w:pPr>
        <w:spacing w:before="240" w:after="240" w:line="276" w:lineRule="auto"/>
      </w:pPr>
      <w:r w:rsidRPr="00E11373">
        <w:rPr>
          <w:b/>
          <w:bCs/>
        </w:rPr>
        <w:t>(a) Hold All Sectors to the Upper End of Their Target Ranges</w:t>
      </w:r>
      <w:r w:rsidRPr="00E11373">
        <w:rPr>
          <w:b/>
          <w:bCs/>
        </w:rPr>
        <w:br/>
      </w:r>
      <w:r w:rsidRPr="00E11373">
        <w:t xml:space="preserve">The Pillar reiterates that every sector (agriculture, transport, energy, industry, buildings, and land use) must deliver to the </w:t>
      </w:r>
      <w:r w:rsidRPr="00E11373">
        <w:rPr>
          <w:i/>
          <w:iCs/>
        </w:rPr>
        <w:t>upper</w:t>
      </w:r>
      <w:r w:rsidRPr="00E11373">
        <w:t xml:space="preserve"> limit of its assigned range. Any under-delivery in one sector unfairly shifts the burden onto others and undermines public trust.</w:t>
      </w:r>
    </w:p>
    <w:p w14:paraId="6A6F0DE7" w14:textId="77777777" w:rsidR="00D55D3E" w:rsidRPr="00E11373" w:rsidRDefault="00000000" w:rsidP="004C525B">
      <w:pPr>
        <w:spacing w:before="240" w:after="240" w:line="276" w:lineRule="auto"/>
      </w:pPr>
      <w:r w:rsidRPr="00E11373">
        <w:rPr>
          <w:b/>
          <w:bCs/>
        </w:rPr>
        <w:lastRenderedPageBreak/>
        <w:t>(b) Introduce Corrective Measures Under the Climate Act</w:t>
      </w:r>
      <w:r w:rsidRPr="00E11373">
        <w:rPr>
          <w:b/>
          <w:bCs/>
        </w:rPr>
        <w:br/>
      </w:r>
      <w:r w:rsidRPr="00E11373">
        <w:t xml:space="preserve">The Climate Act must be amended to require the Government to publish, within three months of any identified overshoot, a </w:t>
      </w:r>
      <w:r w:rsidRPr="00E11373">
        <w:rPr>
          <w:i/>
          <w:iCs/>
        </w:rPr>
        <w:t>Corrective Action Plan</w:t>
      </w:r>
      <w:r w:rsidRPr="00E11373">
        <w:t xml:space="preserve"> specifying additional measures to bring emissions back within budget. The CCAC should have the statutory authority to trigger this process.</w:t>
      </w:r>
    </w:p>
    <w:p w14:paraId="417548F6" w14:textId="7BD6980A" w:rsidR="00D55D3E" w:rsidRPr="00E11373" w:rsidRDefault="00000000" w:rsidP="004C525B">
      <w:pPr>
        <w:spacing w:before="240" w:after="240" w:line="276" w:lineRule="auto"/>
      </w:pPr>
      <w:r w:rsidRPr="00E11373">
        <w:rPr>
          <w:rFonts w:eastAsia="Gungsuh"/>
          <w:b/>
          <w:bCs/>
        </w:rPr>
        <w:t>(c) Adopt 2035 and 2040 Budgets Aligned with EU −90 % Target</w:t>
      </w:r>
      <w:r w:rsidRPr="00E11373">
        <w:rPr>
          <w:rFonts w:eastAsia="Gungsuh"/>
          <w:b/>
          <w:bCs/>
        </w:rPr>
        <w:br/>
      </w:r>
      <w:r w:rsidRPr="00E11373">
        <w:rPr>
          <w:rFonts w:eastAsia="Gungsuh"/>
        </w:rPr>
        <w:t>Ireland should formally adopt indicative 2035 and 2040 carbon budgets compatible with the European Commission’s proposed −90 % by 2040 target and with Ireland’s fair share of the global carbon budget. This would give certainty to investors, communities, and the public sector</w:t>
      </w:r>
      <w:r w:rsidR="00E11373" w:rsidRPr="00E11373">
        <w:rPr>
          <w:rFonts w:eastAsia="Gungsuh"/>
        </w:rPr>
        <w:t>.</w:t>
      </w:r>
    </w:p>
    <w:p w14:paraId="4B7CCA60" w14:textId="12D43E68" w:rsidR="00D55D3E" w:rsidRDefault="00000000" w:rsidP="004C525B">
      <w:pPr>
        <w:spacing w:before="240" w:after="240" w:line="276" w:lineRule="auto"/>
      </w:pPr>
      <w:r>
        <w:rPr>
          <w:b/>
          <w:bCs/>
        </w:rPr>
        <w:t>(d) Review Ireland’s Fair Share of Global Effort</w:t>
      </w:r>
      <w:r>
        <w:rPr>
          <w:b/>
          <w:bCs/>
        </w:rPr>
        <w:br/>
      </w:r>
      <w:r>
        <w:t xml:space="preserve">Consistent with the principle of </w:t>
      </w:r>
      <w:r>
        <w:rPr>
          <w:i/>
          <w:iCs/>
        </w:rPr>
        <w:t>common but differentiated responsibility</w:t>
      </w:r>
      <w:r>
        <w:t>, Ireland should commission an independent review of its “Paris fair-share pathway”, assessing what proportion of the remaining global carbon budget Ireland can equitably use given its wealth and historic emissions</w:t>
      </w:r>
      <w:r w:rsidR="00E11373">
        <w:t>.</w:t>
      </w:r>
    </w:p>
    <w:p w14:paraId="0D6CA9E2" w14:textId="77777777" w:rsidR="00D55D3E" w:rsidRDefault="00000000" w:rsidP="004C525B">
      <w:pPr>
        <w:spacing w:before="240" w:after="240" w:line="276" w:lineRule="auto"/>
      </w:pPr>
      <w:r>
        <w:rPr>
          <w:b/>
          <w:bCs/>
        </w:rPr>
        <w:t>(e) Integrate Biodiversity and Climate Compliance</w:t>
      </w:r>
      <w:r>
        <w:rPr>
          <w:b/>
          <w:bCs/>
        </w:rPr>
        <w:br/>
      </w:r>
      <w:r>
        <w:t>All mitigation measures must be screened to ensure they do not harm biodiversity. Actions such as large-scale afforestation or bioenergy expansion should undergo ex-ante ecological assessment to avoid negative trade-offs.</w:t>
      </w:r>
    </w:p>
    <w:p w14:paraId="1CBDF0E3" w14:textId="77777777" w:rsidR="00D55D3E" w:rsidRDefault="00000000" w:rsidP="004C525B">
      <w:pPr>
        <w:spacing w:before="240" w:after="240" w:line="276" w:lineRule="auto"/>
      </w:pPr>
      <w:r>
        <w:rPr>
          <w:b/>
          <w:bCs/>
        </w:rPr>
        <w:t>(f) Embed Carbon Budget Compliance in Planning and Infrastructure Decisions</w:t>
      </w:r>
      <w:r>
        <w:rPr>
          <w:b/>
          <w:bCs/>
        </w:rPr>
        <w:br/>
      </w:r>
      <w:r>
        <w:t>Planning authorities must demonstrate that major projects and development plans are consistent with the relevant carbon budget. Section 15 of the Climate Act should be strengthened to require explicit statements of compliance in all statutory planning documents.</w:t>
      </w:r>
    </w:p>
    <w:p w14:paraId="13BA6A2A" w14:textId="22D9F7FC" w:rsidR="00E11373" w:rsidRDefault="00000000" w:rsidP="004C525B">
      <w:pPr>
        <w:spacing w:before="240" w:after="240" w:line="276" w:lineRule="auto"/>
      </w:pPr>
      <w:r>
        <w:rPr>
          <w:b/>
          <w:bCs/>
        </w:rPr>
        <w:t>(g) Transparent Public Reporting</w:t>
      </w:r>
      <w:r>
        <w:rPr>
          <w:b/>
          <w:bCs/>
        </w:rPr>
        <w:br/>
      </w:r>
      <w:r>
        <w:t xml:space="preserve">Publish an accessible </w:t>
      </w:r>
      <w:r w:rsidRPr="00E11373">
        <w:t>Annual Carbon Budget Progress Report,</w:t>
      </w:r>
      <w:r>
        <w:t xml:space="preserve"> detailing sectoral emissions, mitigation progress, and corrective actions. The report should be presented to the Oireachtas each spring alongside the National Accounts to signal that climate compliance is as critical as fiscal compliance.</w:t>
      </w:r>
    </w:p>
    <w:p w14:paraId="0D179002" w14:textId="77777777" w:rsidR="00A97272" w:rsidRPr="00A97272" w:rsidRDefault="00A97272" w:rsidP="004C525B">
      <w:pPr>
        <w:spacing w:line="276" w:lineRule="auto"/>
      </w:pPr>
    </w:p>
    <w:p w14:paraId="36BBCF12" w14:textId="77777777" w:rsidR="00D55D3E" w:rsidRDefault="00000000" w:rsidP="004C525B">
      <w:pPr>
        <w:pStyle w:val="Heading1"/>
        <w:spacing w:line="276" w:lineRule="auto"/>
      </w:pPr>
      <w:bookmarkStart w:id="17" w:name="_fimrnh768cxh" w:colFirst="0" w:colLast="0"/>
      <w:bookmarkStart w:id="18" w:name="_Toc219724411"/>
      <w:bookmarkEnd w:id="17"/>
      <w:r>
        <w:t>Just Transition and Social Equity</w:t>
      </w:r>
      <w:bookmarkEnd w:id="18"/>
    </w:p>
    <w:p w14:paraId="5E03BE2D" w14:textId="474F4FF8" w:rsidR="00D55D3E" w:rsidRDefault="00000000" w:rsidP="00C375D5">
      <w:pPr>
        <w:pStyle w:val="Heading2"/>
      </w:pPr>
      <w:bookmarkStart w:id="19" w:name="_Toc219724412"/>
      <w:r>
        <w:t>Rationale</w:t>
      </w:r>
      <w:bookmarkEnd w:id="19"/>
    </w:p>
    <w:p w14:paraId="2DF61DFD" w14:textId="6E67D1C3" w:rsidR="00D55D3E" w:rsidRPr="002222ED" w:rsidRDefault="00000000" w:rsidP="004C525B">
      <w:pPr>
        <w:spacing w:before="240" w:after="240" w:line="276" w:lineRule="auto"/>
      </w:pPr>
      <w:r w:rsidRPr="002222ED">
        <w:t>The transition to a zero-carbon economy will transform how people live, work, travel, and heat their homes. If it is to succeed, it must be fair.</w:t>
      </w:r>
      <w:r w:rsidR="00262E5D" w:rsidRPr="002222ED">
        <w:t xml:space="preserve"> </w:t>
      </w:r>
      <w:r w:rsidRPr="002222ED">
        <w:t xml:space="preserve">The Environmental Pillar asserts that a Just </w:t>
      </w:r>
      <w:r w:rsidRPr="002222ED">
        <w:lastRenderedPageBreak/>
        <w:t xml:space="preserve">Transition must a transformative social </w:t>
      </w:r>
      <w:r w:rsidR="00E66075" w:rsidRPr="002222ED">
        <w:t xml:space="preserve">commitment </w:t>
      </w:r>
      <w:r w:rsidRPr="002222ED">
        <w:t xml:space="preserve">that ensures every policy decision contributes to reducing inequality and strengthening community resilience. </w:t>
      </w:r>
    </w:p>
    <w:p w14:paraId="55E92F4D" w14:textId="4CC11D08" w:rsidR="00D55D3E" w:rsidRDefault="00000000" w:rsidP="00C375D5">
      <w:pPr>
        <w:pStyle w:val="Heading2"/>
      </w:pPr>
      <w:bookmarkStart w:id="20" w:name="_Toc219724413"/>
      <w:r>
        <w:t>Policy Objectives</w:t>
      </w:r>
      <w:bookmarkEnd w:id="20"/>
    </w:p>
    <w:p w14:paraId="6DC8863F" w14:textId="77777777" w:rsidR="00D55D3E" w:rsidRPr="002222ED" w:rsidRDefault="00000000" w:rsidP="004C525B">
      <w:pPr>
        <w:spacing w:before="240" w:after="240" w:line="276" w:lineRule="auto"/>
      </w:pPr>
      <w:r w:rsidRPr="002222ED">
        <w:t>The Environmental Pillar’s objectives for a fair and just transition are to:</w:t>
      </w:r>
    </w:p>
    <w:p w14:paraId="40D30098" w14:textId="77777777" w:rsidR="00D55D3E" w:rsidRPr="004D1ED2" w:rsidRDefault="00000000" w:rsidP="00E6118A">
      <w:pPr>
        <w:numPr>
          <w:ilvl w:val="0"/>
          <w:numId w:val="26"/>
        </w:numPr>
        <w:spacing w:before="240" w:line="276" w:lineRule="auto"/>
      </w:pPr>
      <w:r w:rsidRPr="004D1ED2">
        <w:t>Protect low-income and marginalised households from rising living costs during the transition.</w:t>
      </w:r>
    </w:p>
    <w:p w14:paraId="79CA9BA9" w14:textId="77777777" w:rsidR="00D55D3E" w:rsidRPr="004D1ED2" w:rsidRDefault="00000000" w:rsidP="00E6118A">
      <w:pPr>
        <w:numPr>
          <w:ilvl w:val="0"/>
          <w:numId w:val="26"/>
        </w:numPr>
        <w:spacing w:line="276" w:lineRule="auto"/>
      </w:pPr>
      <w:r w:rsidRPr="004D1ED2">
        <w:t>Empower communities and workers to participate in and shape the transition.</w:t>
      </w:r>
    </w:p>
    <w:p w14:paraId="6CC2976E" w14:textId="77777777" w:rsidR="00D55D3E" w:rsidRPr="004D1ED2" w:rsidRDefault="00000000" w:rsidP="00E6118A">
      <w:pPr>
        <w:numPr>
          <w:ilvl w:val="0"/>
          <w:numId w:val="26"/>
        </w:numPr>
        <w:spacing w:line="276" w:lineRule="auto"/>
      </w:pPr>
      <w:r w:rsidRPr="004D1ED2">
        <w:t>Guarantee access to clean energy, affordable housing, and sustainable transport as social rights.</w:t>
      </w:r>
    </w:p>
    <w:p w14:paraId="00384CAD" w14:textId="77777777" w:rsidR="00D55D3E" w:rsidRPr="004D1ED2" w:rsidRDefault="00000000" w:rsidP="00E6118A">
      <w:pPr>
        <w:numPr>
          <w:ilvl w:val="0"/>
          <w:numId w:val="26"/>
        </w:numPr>
        <w:spacing w:line="276" w:lineRule="auto"/>
      </w:pPr>
      <w:r w:rsidRPr="004D1ED2">
        <w:t>Plan proactively for regional and sectoral restructuring—especially in agriculture, energy, and transport.</w:t>
      </w:r>
    </w:p>
    <w:p w14:paraId="0AE24A1D" w14:textId="77777777" w:rsidR="00D55D3E" w:rsidRPr="004D1ED2" w:rsidRDefault="00000000" w:rsidP="00E6118A">
      <w:pPr>
        <w:numPr>
          <w:ilvl w:val="0"/>
          <w:numId w:val="26"/>
        </w:numPr>
        <w:spacing w:after="240" w:line="276" w:lineRule="auto"/>
      </w:pPr>
      <w:r w:rsidRPr="004D1ED2">
        <w:t>Institutionalise social dialogue and community participation as permanent features of climate governance.</w:t>
      </w:r>
    </w:p>
    <w:p w14:paraId="3C9C4CCE" w14:textId="2DD83662" w:rsidR="00907582" w:rsidRDefault="00907582" w:rsidP="004C525B">
      <w:pPr>
        <w:spacing w:before="240" w:after="240" w:line="276" w:lineRule="auto"/>
      </w:pPr>
      <w:r>
        <w:t xml:space="preserve">The Environmental Pillar defines </w:t>
      </w:r>
      <w:r w:rsidRPr="00907582">
        <w:t>Just Transition</w:t>
      </w:r>
      <w:r>
        <w:t xml:space="preserve"> as a process; a continuous dialogue between people, nature, and the State. This means:</w:t>
      </w:r>
    </w:p>
    <w:p w14:paraId="533B55F3" w14:textId="77777777" w:rsidR="00907582" w:rsidRPr="004D1ED2" w:rsidRDefault="00907582" w:rsidP="004C525B">
      <w:pPr>
        <w:numPr>
          <w:ilvl w:val="0"/>
          <w:numId w:val="1"/>
        </w:numPr>
        <w:spacing w:before="240" w:line="276" w:lineRule="auto"/>
      </w:pPr>
      <w:r w:rsidRPr="004D1ED2">
        <w:t>Procedural justice: affected communities must have a real voice in decision-making.</w:t>
      </w:r>
    </w:p>
    <w:p w14:paraId="265D2053" w14:textId="77777777" w:rsidR="00907582" w:rsidRPr="004D1ED2" w:rsidRDefault="00907582" w:rsidP="004C525B">
      <w:pPr>
        <w:numPr>
          <w:ilvl w:val="0"/>
          <w:numId w:val="1"/>
        </w:numPr>
        <w:spacing w:line="276" w:lineRule="auto"/>
      </w:pPr>
      <w:r w:rsidRPr="004D1ED2">
        <w:t>Distributive justice: benefits and burdens must be fairly shared.</w:t>
      </w:r>
    </w:p>
    <w:p w14:paraId="2641F608" w14:textId="18E6CD09" w:rsidR="00D55D3E" w:rsidRPr="004D1ED2" w:rsidRDefault="00907582" w:rsidP="004C525B">
      <w:pPr>
        <w:numPr>
          <w:ilvl w:val="0"/>
          <w:numId w:val="1"/>
        </w:numPr>
        <w:spacing w:after="240" w:line="276" w:lineRule="auto"/>
        <w:rPr>
          <w:rFonts w:ascii="Arial" w:eastAsia="Arial" w:hAnsi="Arial" w:cs="Arial"/>
        </w:rPr>
      </w:pPr>
      <w:r w:rsidRPr="004D1ED2">
        <w:t>Restorative justice:</w:t>
      </w:r>
      <w:r>
        <w:t xml:space="preserve"> policy must repair social and ecological damage from past exploitation.</w:t>
      </w:r>
    </w:p>
    <w:p w14:paraId="4B885B4D" w14:textId="76C0FD07" w:rsidR="00D55D3E" w:rsidRDefault="00000000" w:rsidP="00C375D5">
      <w:pPr>
        <w:pStyle w:val="Heading2"/>
      </w:pPr>
      <w:bookmarkStart w:id="21" w:name="_Toc219724414"/>
      <w:r>
        <w:t>Core Policy Positions</w:t>
      </w:r>
      <w:bookmarkEnd w:id="21"/>
    </w:p>
    <w:p w14:paraId="492371BA" w14:textId="798DCFDD" w:rsidR="00D55D3E" w:rsidRPr="002222ED" w:rsidRDefault="00000000" w:rsidP="004C525B">
      <w:pPr>
        <w:spacing w:before="240" w:after="240" w:line="276" w:lineRule="auto"/>
      </w:pPr>
      <w:r w:rsidRPr="002222ED">
        <w:rPr>
          <w:b/>
          <w:bCs/>
        </w:rPr>
        <w:t>(a) Benchmark Social Protection to Average Wages</w:t>
      </w:r>
      <w:r w:rsidRPr="002222ED">
        <w:rPr>
          <w:b/>
          <w:bCs/>
        </w:rPr>
        <w:br/>
      </w:r>
      <w:r w:rsidRPr="002222ED">
        <w:t>Budget decisions must ensure that core social-protection payments keep pace with living standards. The Pillar supports benchmarking and automatic indexation of welfare rates to average wages, protecting vulnerable households from energy-price shocks and inflationary pressures</w:t>
      </w:r>
      <w:r w:rsidR="002222ED">
        <w:t>.</w:t>
      </w:r>
    </w:p>
    <w:p w14:paraId="75915A47" w14:textId="710E1767" w:rsidR="00C51CFE" w:rsidRDefault="00000000" w:rsidP="004C525B">
      <w:pPr>
        <w:spacing w:before="240" w:after="240" w:line="276" w:lineRule="auto"/>
        <w:rPr>
          <w:b/>
          <w:bCs/>
        </w:rPr>
      </w:pPr>
      <w:r w:rsidRPr="002222ED">
        <w:rPr>
          <w:b/>
          <w:bCs/>
        </w:rPr>
        <w:t xml:space="preserve">(b) </w:t>
      </w:r>
      <w:r w:rsidR="00C51CFE">
        <w:rPr>
          <w:rStyle w:val="Strong"/>
        </w:rPr>
        <w:t>Guaranteed Access to Affordable Retrofit Finance for Low-Income Households</w:t>
      </w:r>
      <w:r w:rsidR="00C51CFE">
        <w:br/>
        <w:t>The transition must guarantee that low-income and rental households can access deep retrofits and clean heating without upfront cost or debt burden. Public policy must ensure that financing and grant structures remove financial barriers and prevent exclusion from decarbonisation benefits.</w:t>
      </w:r>
    </w:p>
    <w:p w14:paraId="0AD90267" w14:textId="0B5EFF91" w:rsidR="00D55D3E" w:rsidRPr="002222ED" w:rsidRDefault="00000000" w:rsidP="004C525B">
      <w:pPr>
        <w:spacing w:before="240" w:after="240" w:line="276" w:lineRule="auto"/>
      </w:pPr>
      <w:r w:rsidRPr="002222ED">
        <w:rPr>
          <w:b/>
          <w:bCs/>
        </w:rPr>
        <w:t>(</w:t>
      </w:r>
      <w:r w:rsidR="00816399">
        <w:rPr>
          <w:b/>
          <w:bCs/>
        </w:rPr>
        <w:t>g</w:t>
      </w:r>
      <w:r w:rsidRPr="002222ED">
        <w:rPr>
          <w:b/>
          <w:bCs/>
        </w:rPr>
        <w:t>) Targeted Energy Tariffs and Tax Relief</w:t>
      </w:r>
      <w:r w:rsidRPr="002222ED">
        <w:rPr>
          <w:b/>
          <w:bCs/>
        </w:rPr>
        <w:br/>
      </w:r>
      <w:r w:rsidRPr="002222ED">
        <w:t xml:space="preserve">Introduce a government-subsidised </w:t>
      </w:r>
      <w:r w:rsidRPr="002222ED">
        <w:rPr>
          <w:i/>
          <w:iCs/>
        </w:rPr>
        <w:t>social energy tariff</w:t>
      </w:r>
      <w:r w:rsidRPr="002222ED">
        <w:t xml:space="preserve"> for households in or at risk of energy </w:t>
      </w:r>
      <w:r w:rsidRPr="002222ED">
        <w:lastRenderedPageBreak/>
        <w:t>poverty, funded through carbon-tax revenues. Complement with tax relief for households undertaking deep retrofits</w:t>
      </w:r>
      <w:r w:rsidR="00907582">
        <w:t>.</w:t>
      </w:r>
    </w:p>
    <w:p w14:paraId="423DDAB9" w14:textId="63321D4E" w:rsidR="00D55D3E" w:rsidRPr="002222ED" w:rsidRDefault="00000000" w:rsidP="004C525B">
      <w:pPr>
        <w:spacing w:before="240" w:after="240" w:line="276" w:lineRule="auto"/>
      </w:pPr>
      <w:r w:rsidRPr="002222ED">
        <w:rPr>
          <w:b/>
          <w:bCs/>
        </w:rPr>
        <w:t>(</w:t>
      </w:r>
      <w:r w:rsidR="00816399">
        <w:rPr>
          <w:b/>
          <w:bCs/>
        </w:rPr>
        <w:t>h</w:t>
      </w:r>
      <w:r w:rsidRPr="002222ED">
        <w:rPr>
          <w:b/>
          <w:bCs/>
        </w:rPr>
        <w:t>) Worker and Community Transition Plans</w:t>
      </w:r>
      <w:r w:rsidRPr="002222ED">
        <w:rPr>
          <w:b/>
          <w:bCs/>
        </w:rPr>
        <w:br/>
      </w:r>
      <w:r w:rsidRPr="002222ED">
        <w:t>Develop sector-specific transition strategies for workers in fossil-fuel, peat, and high-emission agricultural sectors. Each plan should include:</w:t>
      </w:r>
    </w:p>
    <w:p w14:paraId="59FCB29D" w14:textId="77777777" w:rsidR="00D55D3E" w:rsidRPr="002222ED" w:rsidRDefault="00000000" w:rsidP="00E6118A">
      <w:pPr>
        <w:numPr>
          <w:ilvl w:val="0"/>
          <w:numId w:val="28"/>
        </w:numPr>
        <w:spacing w:before="240" w:line="276" w:lineRule="auto"/>
      </w:pPr>
      <w:r w:rsidRPr="002222ED">
        <w:t>Skills audits and retraining programmes;</w:t>
      </w:r>
    </w:p>
    <w:p w14:paraId="4E5D0ED8" w14:textId="77777777" w:rsidR="00D55D3E" w:rsidRPr="002222ED" w:rsidRDefault="00000000" w:rsidP="00E6118A">
      <w:pPr>
        <w:numPr>
          <w:ilvl w:val="0"/>
          <w:numId w:val="28"/>
        </w:numPr>
        <w:spacing w:line="276" w:lineRule="auto"/>
      </w:pPr>
      <w:r w:rsidRPr="002222ED">
        <w:t>Community development funds;</w:t>
      </w:r>
    </w:p>
    <w:p w14:paraId="630F5E31" w14:textId="2A904DBA" w:rsidR="00D55D3E" w:rsidRPr="002222ED" w:rsidRDefault="00000000" w:rsidP="00E6118A">
      <w:pPr>
        <w:numPr>
          <w:ilvl w:val="0"/>
          <w:numId w:val="28"/>
        </w:numPr>
        <w:spacing w:after="240" w:line="276" w:lineRule="auto"/>
      </w:pPr>
      <w:r w:rsidRPr="002222ED">
        <w:t>Social-dialogue platforms involving unions, local authorities, and civil society.</w:t>
      </w:r>
    </w:p>
    <w:p w14:paraId="56E8797B" w14:textId="1E4C5F3A" w:rsidR="00907582" w:rsidRPr="002222ED" w:rsidRDefault="00000000" w:rsidP="004C525B">
      <w:pPr>
        <w:spacing w:before="240" w:after="240" w:line="276" w:lineRule="auto"/>
      </w:pPr>
      <w:r w:rsidRPr="002222ED">
        <w:rPr>
          <w:b/>
          <w:bCs/>
        </w:rPr>
        <w:t>(</w:t>
      </w:r>
      <w:proofErr w:type="spellStart"/>
      <w:r w:rsidR="00816399">
        <w:rPr>
          <w:b/>
          <w:bCs/>
        </w:rPr>
        <w:t>i</w:t>
      </w:r>
      <w:proofErr w:type="spellEnd"/>
      <w:r w:rsidRPr="002222ED">
        <w:rPr>
          <w:b/>
          <w:bCs/>
        </w:rPr>
        <w:t>) International Solidarity and Loss and Damage Finance</w:t>
      </w:r>
      <w:r w:rsidRPr="002222ED">
        <w:rPr>
          <w:b/>
          <w:bCs/>
        </w:rPr>
        <w:br/>
      </w:r>
      <w:r w:rsidRPr="002222ED">
        <w:t>Support new and additional international finance for climate-related loss and damage. Ireland should champion fair contributions to the UN Loss and Damage Fund, in line with its capacity and historical emissions.</w:t>
      </w:r>
    </w:p>
    <w:p w14:paraId="0B596E72" w14:textId="77777777" w:rsidR="00D55D3E" w:rsidRDefault="00000000" w:rsidP="004C525B">
      <w:pPr>
        <w:pStyle w:val="Heading1"/>
        <w:spacing w:line="276" w:lineRule="auto"/>
      </w:pPr>
      <w:bookmarkStart w:id="22" w:name="_f0h76p7efcya" w:colFirst="0" w:colLast="0"/>
      <w:bookmarkStart w:id="23" w:name="_3tj14y10l4ni" w:colFirst="0" w:colLast="0"/>
      <w:bookmarkStart w:id="24" w:name="_Toc219724415"/>
      <w:bookmarkEnd w:id="22"/>
      <w:bookmarkEnd w:id="23"/>
      <w:r>
        <w:t>Energy Transition and Security</w:t>
      </w:r>
      <w:bookmarkEnd w:id="24"/>
    </w:p>
    <w:p w14:paraId="00EECA48" w14:textId="58F3B110" w:rsidR="00D55D3E" w:rsidRDefault="00E66075" w:rsidP="00C375D5">
      <w:pPr>
        <w:pStyle w:val="Heading2"/>
      </w:pPr>
      <w:bookmarkStart w:id="25" w:name="_rhrs95ce9rfb" w:colFirst="0" w:colLast="0"/>
      <w:bookmarkStart w:id="26" w:name="_Toc219724416"/>
      <w:bookmarkEnd w:id="25"/>
      <w:r>
        <w:t>Rationale</w:t>
      </w:r>
      <w:bookmarkEnd w:id="26"/>
    </w:p>
    <w:p w14:paraId="11C38F24" w14:textId="01ED62D9" w:rsidR="00D55D3E" w:rsidRDefault="00000000" w:rsidP="004C525B">
      <w:pPr>
        <w:spacing w:before="240" w:after="240" w:line="276" w:lineRule="auto"/>
      </w:pPr>
      <w:r>
        <w:t>The Environmental Pillar believes that true energy security can only come from a clean, efficient, community-based system. Expanding fossil-fuel infrastructure in the name of “security” will instead hard-wire dependence, drive up emissions, and divert investment away from renewables and demand reduction.</w:t>
      </w:r>
      <w:r w:rsidR="00760D89">
        <w:t xml:space="preserve"> </w:t>
      </w:r>
      <w:r>
        <w:t>Ireland has the natural resources (wind, sun, tides, and skilled communities) to become a renewable-energy leader. But that transformation requires ending fossil-fuel expansion, reforming market rules, empowering communities, and ensuring that no one is left behind.</w:t>
      </w:r>
    </w:p>
    <w:p w14:paraId="16572123" w14:textId="07B32028" w:rsidR="00D55D3E" w:rsidRDefault="00000000" w:rsidP="00C375D5">
      <w:pPr>
        <w:pStyle w:val="Heading2"/>
      </w:pPr>
      <w:bookmarkStart w:id="27" w:name="_8fh919w1mugz" w:colFirst="0" w:colLast="0"/>
      <w:bookmarkStart w:id="28" w:name="_Toc219724417"/>
      <w:bookmarkEnd w:id="27"/>
      <w:r>
        <w:t>Policy Objectives</w:t>
      </w:r>
      <w:bookmarkEnd w:id="28"/>
    </w:p>
    <w:p w14:paraId="279EF304" w14:textId="77777777" w:rsidR="00D55D3E" w:rsidRDefault="00000000" w:rsidP="004C525B">
      <w:pPr>
        <w:spacing w:before="240" w:after="240" w:line="276" w:lineRule="auto"/>
      </w:pPr>
      <w:r>
        <w:t>The Environmental Pillar’s objectives for the energy system are to:</w:t>
      </w:r>
    </w:p>
    <w:p w14:paraId="17DD95E1" w14:textId="77777777" w:rsidR="00D55D3E" w:rsidRPr="006F39D2" w:rsidRDefault="00000000" w:rsidP="00E6118A">
      <w:pPr>
        <w:numPr>
          <w:ilvl w:val="0"/>
          <w:numId w:val="25"/>
        </w:numPr>
        <w:spacing w:before="240" w:line="276" w:lineRule="auto"/>
      </w:pPr>
      <w:r w:rsidRPr="006F39D2">
        <w:t>Phase out fossil fuels and eliminate fossil-gas use by the mid-2030s.</w:t>
      </w:r>
    </w:p>
    <w:p w14:paraId="2ACB9FC6" w14:textId="77777777" w:rsidR="00D55D3E" w:rsidRPr="006F39D2" w:rsidRDefault="00000000" w:rsidP="00E6118A">
      <w:pPr>
        <w:numPr>
          <w:ilvl w:val="0"/>
          <w:numId w:val="25"/>
        </w:numPr>
        <w:spacing w:line="276" w:lineRule="auto"/>
      </w:pPr>
      <w:r w:rsidRPr="006F39D2">
        <w:t>Accelerate renewable-energy deployment while ensuring it is nature-positive and community-owned.</w:t>
      </w:r>
    </w:p>
    <w:p w14:paraId="60BD29E6" w14:textId="60544E12" w:rsidR="00D55D3E" w:rsidRPr="006F39D2" w:rsidRDefault="00000000" w:rsidP="00E6118A">
      <w:pPr>
        <w:numPr>
          <w:ilvl w:val="0"/>
          <w:numId w:val="25"/>
        </w:numPr>
        <w:spacing w:line="276" w:lineRule="auto"/>
      </w:pPr>
      <w:r w:rsidRPr="006F39D2">
        <w:t xml:space="preserve">Guarantee energy security through demand reduction, storage, and interconnection </w:t>
      </w:r>
      <w:r w:rsidR="00446A8C" w:rsidRPr="006F39D2">
        <w:t xml:space="preserve">– </w:t>
      </w:r>
      <w:r w:rsidRPr="006F39D2">
        <w:t>not new fossil infrastructure.</w:t>
      </w:r>
    </w:p>
    <w:p w14:paraId="53FD3485" w14:textId="77777777" w:rsidR="00D55D3E" w:rsidRPr="006F39D2" w:rsidRDefault="00000000" w:rsidP="00E6118A">
      <w:pPr>
        <w:numPr>
          <w:ilvl w:val="0"/>
          <w:numId w:val="25"/>
        </w:numPr>
        <w:spacing w:line="276" w:lineRule="auto"/>
      </w:pPr>
      <w:r w:rsidRPr="006F39D2">
        <w:t>End energy poverty by making clean energy affordable and accessible.</w:t>
      </w:r>
    </w:p>
    <w:p w14:paraId="33D4B599" w14:textId="77777777" w:rsidR="00D55D3E" w:rsidRPr="006F39D2" w:rsidRDefault="00000000" w:rsidP="00E6118A">
      <w:pPr>
        <w:numPr>
          <w:ilvl w:val="0"/>
          <w:numId w:val="25"/>
        </w:numPr>
        <w:spacing w:after="240" w:line="276" w:lineRule="auto"/>
      </w:pPr>
      <w:r w:rsidRPr="006F39D2">
        <w:t>Democratise energy so that citizens, communities, and local authorities share ownership and benefits.</w:t>
      </w:r>
    </w:p>
    <w:p w14:paraId="02477BEA" w14:textId="23A563E9" w:rsidR="00D55D3E" w:rsidRDefault="00000000" w:rsidP="00C375D5">
      <w:pPr>
        <w:pStyle w:val="Heading2"/>
      </w:pPr>
      <w:bookmarkStart w:id="29" w:name="_Toc219724418"/>
      <w:r>
        <w:lastRenderedPageBreak/>
        <w:t>Core Policy Positions</w:t>
      </w:r>
      <w:bookmarkEnd w:id="29"/>
    </w:p>
    <w:p w14:paraId="0B695E82" w14:textId="2EC34949" w:rsidR="00D55D3E" w:rsidRDefault="00000000" w:rsidP="004C525B">
      <w:pPr>
        <w:spacing w:before="240" w:after="240" w:line="276" w:lineRule="auto"/>
      </w:pPr>
      <w:r>
        <w:rPr>
          <w:b/>
          <w:bCs/>
        </w:rPr>
        <w:t>(a) Legally Ban LNG and Fracked-Gas Imports</w:t>
      </w:r>
      <w:r>
        <w:rPr>
          <w:b/>
          <w:bCs/>
        </w:rPr>
        <w:br/>
      </w:r>
      <w:r>
        <w:t>The Government must legislate to permanently prohibit the import and development of liquefied-natural-gas (LNG) terminals and fracked gas. This ban should apply to both private and State projects.</w:t>
      </w:r>
    </w:p>
    <w:p w14:paraId="645B51EE" w14:textId="41540C91" w:rsidR="00D55D3E" w:rsidRDefault="00000000" w:rsidP="004C525B">
      <w:pPr>
        <w:spacing w:before="240" w:after="240" w:line="276" w:lineRule="auto"/>
      </w:pPr>
      <w:r>
        <w:rPr>
          <w:b/>
          <w:bCs/>
        </w:rPr>
        <w:t xml:space="preserve">(b) No New Fossil-Gas Connections </w:t>
      </w:r>
      <w:r w:rsidR="00446A8C">
        <w:rPr>
          <w:b/>
          <w:bCs/>
        </w:rPr>
        <w:t>–</w:t>
      </w:r>
      <w:r>
        <w:rPr>
          <w:b/>
          <w:bCs/>
        </w:rPr>
        <w:t xml:space="preserve"> Including for Data Centres</w:t>
      </w:r>
      <w:r>
        <w:rPr>
          <w:b/>
          <w:bCs/>
        </w:rPr>
        <w:br/>
      </w:r>
      <w:r>
        <w:t>Prohibit new fossil-gas connections for data centres and other large users. Introduce a moratorium on new data-centre developments until a full, independent review of their electricity and water demand is complete, ensuring compliance with carbon budgets and grid stability.</w:t>
      </w:r>
    </w:p>
    <w:p w14:paraId="1E630AD8" w14:textId="77777777" w:rsidR="00D55D3E" w:rsidRDefault="00000000" w:rsidP="004C525B">
      <w:pPr>
        <w:spacing w:before="240" w:after="240" w:line="276" w:lineRule="auto"/>
      </w:pPr>
      <w:r>
        <w:rPr>
          <w:b/>
          <w:bCs/>
        </w:rPr>
        <w:t>(c) Fossil-Fuel Phase-Out Plans Under the Climate Act</w:t>
      </w:r>
      <w:r>
        <w:rPr>
          <w:b/>
          <w:bCs/>
        </w:rPr>
        <w:br/>
      </w:r>
      <w:r>
        <w:t xml:space="preserve">Amend the </w:t>
      </w:r>
      <w:r>
        <w:rPr>
          <w:i/>
          <w:iCs/>
        </w:rPr>
        <w:t>Climate Action and Low Carbon Development Act 2021</w:t>
      </w:r>
      <w:r>
        <w:t xml:space="preserve"> to require sector-specific fossil-fuel phase-out plans, including timelines for:</w:t>
      </w:r>
    </w:p>
    <w:p w14:paraId="58A3C088" w14:textId="77777777" w:rsidR="00D55D3E" w:rsidRDefault="00000000" w:rsidP="004C525B">
      <w:pPr>
        <w:numPr>
          <w:ilvl w:val="0"/>
          <w:numId w:val="8"/>
        </w:numPr>
        <w:spacing w:before="240" w:line="276" w:lineRule="auto"/>
      </w:pPr>
      <w:r>
        <w:t>Ending the use of fossil gas in power generation;</w:t>
      </w:r>
    </w:p>
    <w:p w14:paraId="1D1E06DD" w14:textId="77777777" w:rsidR="00D55D3E" w:rsidRDefault="00000000" w:rsidP="004C525B">
      <w:pPr>
        <w:numPr>
          <w:ilvl w:val="0"/>
          <w:numId w:val="8"/>
        </w:numPr>
        <w:spacing w:line="276" w:lineRule="auto"/>
      </w:pPr>
      <w:r>
        <w:t>Decommissioning gas distribution networks;</w:t>
      </w:r>
    </w:p>
    <w:p w14:paraId="23F9FD84" w14:textId="77777777" w:rsidR="00D55D3E" w:rsidRDefault="00000000" w:rsidP="004C525B">
      <w:pPr>
        <w:numPr>
          <w:ilvl w:val="0"/>
          <w:numId w:val="8"/>
        </w:numPr>
        <w:spacing w:line="276" w:lineRule="auto"/>
      </w:pPr>
      <w:r>
        <w:t>Phasing out fossil heating systems in existing homes;</w:t>
      </w:r>
    </w:p>
    <w:p w14:paraId="487F7164" w14:textId="77777777" w:rsidR="00D55D3E" w:rsidRDefault="00000000" w:rsidP="004C525B">
      <w:pPr>
        <w:numPr>
          <w:ilvl w:val="0"/>
          <w:numId w:val="8"/>
        </w:numPr>
        <w:spacing w:after="240" w:line="276" w:lineRule="auto"/>
      </w:pPr>
      <w:r>
        <w:t>Ending oil and gas exploration.</w:t>
      </w:r>
    </w:p>
    <w:p w14:paraId="5C2DEB42" w14:textId="3A56E465" w:rsidR="00D55D3E" w:rsidRDefault="00000000" w:rsidP="004C525B">
      <w:pPr>
        <w:spacing w:before="240" w:after="240" w:line="276" w:lineRule="auto"/>
      </w:pPr>
      <w:r>
        <w:rPr>
          <w:b/>
          <w:bCs/>
        </w:rPr>
        <w:t>(d) Mandate the CRU and Gas Networks Ireland to Plan for Decommissioning</w:t>
      </w:r>
      <w:r>
        <w:rPr>
          <w:b/>
          <w:bCs/>
        </w:rPr>
        <w:br/>
      </w:r>
      <w:r>
        <w:t>Regulators and network operators must be legally required to plan for the managed phase-out of fossil-gas infrastructure. This includes timelines for disconnection, consumer protection, and investment redirection to district heating.</w:t>
      </w:r>
    </w:p>
    <w:p w14:paraId="68A72C53" w14:textId="22674CC0" w:rsidR="00D55D3E" w:rsidRDefault="00000000" w:rsidP="004C525B">
      <w:pPr>
        <w:spacing w:before="240" w:after="240" w:line="276" w:lineRule="auto"/>
      </w:pPr>
      <w:r>
        <w:rPr>
          <w:b/>
          <w:bCs/>
        </w:rPr>
        <w:t xml:space="preserve">(e) Renewable-Energy Rollout </w:t>
      </w:r>
      <w:r w:rsidR="00F668FB">
        <w:rPr>
          <w:b/>
          <w:bCs/>
        </w:rPr>
        <w:t xml:space="preserve">– </w:t>
      </w:r>
      <w:r>
        <w:rPr>
          <w:b/>
          <w:bCs/>
        </w:rPr>
        <w:t>Nature Positive and Community-Led</w:t>
      </w:r>
      <w:r>
        <w:rPr>
          <w:b/>
          <w:bCs/>
        </w:rPr>
        <w:br/>
      </w:r>
      <w:r>
        <w:t>Ireland’s renewable expansion must proceed with ecological integrity and social licence.</w:t>
      </w:r>
      <w:r>
        <w:br/>
        <w:t>Key actions include:</w:t>
      </w:r>
    </w:p>
    <w:p w14:paraId="705C54D3" w14:textId="77777777" w:rsidR="00D55D3E" w:rsidRPr="006F39D2" w:rsidRDefault="00000000" w:rsidP="004C525B">
      <w:pPr>
        <w:numPr>
          <w:ilvl w:val="0"/>
          <w:numId w:val="5"/>
        </w:numPr>
        <w:spacing w:before="240" w:line="276" w:lineRule="auto"/>
      </w:pPr>
      <w:r w:rsidRPr="006F39D2">
        <w:t>Wind and solar planning guided by spatial mapping of sensitive habitats;</w:t>
      </w:r>
    </w:p>
    <w:p w14:paraId="212F1957" w14:textId="77777777" w:rsidR="00D55D3E" w:rsidRPr="006F39D2" w:rsidRDefault="00000000" w:rsidP="004C525B">
      <w:pPr>
        <w:numPr>
          <w:ilvl w:val="0"/>
          <w:numId w:val="5"/>
        </w:numPr>
        <w:spacing w:line="276" w:lineRule="auto"/>
      </w:pPr>
      <w:r w:rsidRPr="006F39D2">
        <w:t>Solar panels on every school and at least one million homes by 2030;</w:t>
      </w:r>
    </w:p>
    <w:p w14:paraId="26EBEDA8" w14:textId="77777777" w:rsidR="00D55D3E" w:rsidRPr="006F39D2" w:rsidRDefault="00000000" w:rsidP="004C525B">
      <w:pPr>
        <w:numPr>
          <w:ilvl w:val="0"/>
          <w:numId w:val="5"/>
        </w:numPr>
        <w:spacing w:line="276" w:lineRule="auto"/>
      </w:pPr>
      <w:r w:rsidRPr="006F39D2">
        <w:t>Dedicated funding for community-energy projects with guaranteed grid access;</w:t>
      </w:r>
    </w:p>
    <w:p w14:paraId="440911B5" w14:textId="76072ACA" w:rsidR="00D55D3E" w:rsidRPr="006F39D2" w:rsidRDefault="00000000" w:rsidP="004C525B">
      <w:pPr>
        <w:numPr>
          <w:ilvl w:val="0"/>
          <w:numId w:val="5"/>
        </w:numPr>
        <w:spacing w:after="240" w:line="276" w:lineRule="auto"/>
      </w:pPr>
      <w:r w:rsidRPr="006F39D2">
        <w:t>Nature-positive design standards to protect birds, bats, peatlands, and marine ecosystems.</w:t>
      </w:r>
    </w:p>
    <w:p w14:paraId="2AF93821" w14:textId="30A63192" w:rsidR="00D55D3E" w:rsidRDefault="00000000" w:rsidP="004C525B">
      <w:pPr>
        <w:spacing w:before="240" w:after="240" w:line="276" w:lineRule="auto"/>
      </w:pPr>
      <w:r>
        <w:rPr>
          <w:b/>
          <w:bCs/>
        </w:rPr>
        <w:t>(f) Demand Reduction and Energy Efficiency First</w:t>
      </w:r>
      <w:r>
        <w:rPr>
          <w:b/>
          <w:bCs/>
        </w:rPr>
        <w:br/>
      </w:r>
      <w:r>
        <w:t>Energy security begins with using less. Government must adopt an “efficiency-first” principle across all energy planning</w:t>
      </w:r>
      <w:r w:rsidR="00B33B23">
        <w:t>,</w:t>
      </w:r>
      <w:r>
        <w:t xml:space="preserve"> prioritising retrofitting, efficient appliances, and behavioural change before new supply infrastructure.</w:t>
      </w:r>
    </w:p>
    <w:p w14:paraId="35EB08A1" w14:textId="77777777" w:rsidR="00D55D3E" w:rsidRDefault="00000000" w:rsidP="004C525B">
      <w:pPr>
        <w:spacing w:before="240" w:after="240" w:line="276" w:lineRule="auto"/>
      </w:pPr>
      <w:r>
        <w:rPr>
          <w:b/>
          <w:bCs/>
        </w:rPr>
        <w:t>(g) Storage, Interconnection, and Smart Grids</w:t>
      </w:r>
      <w:r>
        <w:rPr>
          <w:b/>
          <w:bCs/>
        </w:rPr>
        <w:br/>
      </w:r>
      <w:r>
        <w:t xml:space="preserve">Invest in large-scale and distributed energy storage (batteries, pumped hydro, thermal), expand </w:t>
      </w:r>
      <w:r>
        <w:lastRenderedPageBreak/>
        <w:t>interconnection with Europe, and deploy smart-grid technologies to manage variable renewables. These measures strengthen security without new fossil imports.</w:t>
      </w:r>
    </w:p>
    <w:p w14:paraId="14B6DCA3" w14:textId="77777777" w:rsidR="00D55D3E" w:rsidRDefault="00000000" w:rsidP="004C525B">
      <w:pPr>
        <w:spacing w:before="240" w:after="240" w:line="276" w:lineRule="auto"/>
      </w:pPr>
      <w:r>
        <w:rPr>
          <w:b/>
          <w:bCs/>
        </w:rPr>
        <w:t>(h) Regulate Energy-Market Fairness and Price Stability</w:t>
      </w:r>
      <w:r>
        <w:rPr>
          <w:b/>
          <w:bCs/>
        </w:rPr>
        <w:br/>
      </w:r>
      <w:r>
        <w:t>Energy is a public good. The Pillar supports stronger regulation of market pricing, greater transparency in supplier profits, and strategic use of State energy companies to stabilise prices for households and small enterprises.</w:t>
      </w:r>
    </w:p>
    <w:p w14:paraId="463B0C04" w14:textId="77777777" w:rsidR="00D55D3E" w:rsidRDefault="00000000" w:rsidP="004C525B">
      <w:pPr>
        <w:spacing w:before="240" w:after="240" w:line="276" w:lineRule="auto"/>
      </w:pPr>
      <w:r>
        <w:rPr>
          <w:b/>
          <w:bCs/>
        </w:rPr>
        <w:t>(</w:t>
      </w:r>
      <w:proofErr w:type="spellStart"/>
      <w:r>
        <w:rPr>
          <w:b/>
          <w:bCs/>
        </w:rPr>
        <w:t>i</w:t>
      </w:r>
      <w:proofErr w:type="spellEnd"/>
      <w:r>
        <w:rPr>
          <w:b/>
          <w:bCs/>
        </w:rPr>
        <w:t>) End Fossil-Fuel Advertising and Lobbying Privilege</w:t>
      </w:r>
      <w:r>
        <w:rPr>
          <w:b/>
          <w:bCs/>
        </w:rPr>
        <w:br/>
      </w:r>
      <w:r>
        <w:t>Introduce legislation banning advertising by fossil-fuel companies and products (including petrol cars, boilers, flights) and restrict lobbying access for fossil-fuel interests to meetings strictly necessary for regulation.</w:t>
      </w:r>
    </w:p>
    <w:p w14:paraId="1F2577D5" w14:textId="0AF5CDBE" w:rsidR="00D55D3E" w:rsidRDefault="00000000" w:rsidP="004C525B">
      <w:pPr>
        <w:spacing w:before="240" w:after="240" w:line="276" w:lineRule="auto"/>
      </w:pPr>
      <w:r>
        <w:rPr>
          <w:b/>
          <w:bCs/>
        </w:rPr>
        <w:t>(j) Global Solidarity and Non-Proliferation</w:t>
      </w:r>
      <w:r>
        <w:rPr>
          <w:b/>
          <w:bCs/>
        </w:rPr>
        <w:br/>
      </w:r>
      <w:r>
        <w:t xml:space="preserve">Ireland should endorse and advocate for a </w:t>
      </w:r>
      <w:r w:rsidRPr="001F083D">
        <w:t>Global Treaty on the Non-Proliferation of Fossil Fuels</w:t>
      </w:r>
      <w:r>
        <w:t>, committing to an equitable global phase-out and just transition.</w:t>
      </w:r>
    </w:p>
    <w:p w14:paraId="7F66285C" w14:textId="4C9E1B12" w:rsidR="006F39D2" w:rsidRDefault="006F39D2" w:rsidP="004C525B">
      <w:pPr>
        <w:spacing w:before="240" w:after="240" w:line="276" w:lineRule="auto"/>
        <w:rPr>
          <w:b/>
          <w:bCs/>
        </w:rPr>
      </w:pPr>
      <w:r w:rsidRPr="006F39D2">
        <w:rPr>
          <w:b/>
          <w:bCs/>
        </w:rPr>
        <w:t>(h)</w:t>
      </w:r>
      <w:r w:rsidR="003A2BC6">
        <w:rPr>
          <w:b/>
          <w:bCs/>
        </w:rPr>
        <w:t xml:space="preserve"> Elimination of </w:t>
      </w:r>
      <w:r w:rsidR="000F56EF">
        <w:rPr>
          <w:b/>
          <w:bCs/>
        </w:rPr>
        <w:t>F</w:t>
      </w:r>
      <w:r w:rsidR="003A2BC6">
        <w:rPr>
          <w:b/>
          <w:bCs/>
        </w:rPr>
        <w:t xml:space="preserve">ossil </w:t>
      </w:r>
      <w:r w:rsidR="000F56EF">
        <w:rPr>
          <w:b/>
          <w:bCs/>
        </w:rPr>
        <w:t>F</w:t>
      </w:r>
      <w:r w:rsidR="003A2BC6">
        <w:rPr>
          <w:b/>
          <w:bCs/>
        </w:rPr>
        <w:t xml:space="preserve">uel </w:t>
      </w:r>
      <w:r w:rsidR="000F56EF">
        <w:rPr>
          <w:b/>
          <w:bCs/>
        </w:rPr>
        <w:t>S</w:t>
      </w:r>
      <w:r w:rsidR="003A2BC6">
        <w:rPr>
          <w:b/>
          <w:bCs/>
        </w:rPr>
        <w:t xml:space="preserve">ubsidies </w:t>
      </w:r>
    </w:p>
    <w:p w14:paraId="3C040CB6" w14:textId="3737A22C" w:rsidR="006F39D2" w:rsidRDefault="003D1DD0" w:rsidP="003D1DD0">
      <w:pPr>
        <w:pStyle w:val="NormalWeb"/>
      </w:pPr>
      <w:r>
        <w:t xml:space="preserve">All fossil fuel subsidies should be phased out in a time-bound manner and fully removed by </w:t>
      </w:r>
      <w:r w:rsidRPr="003D1DD0">
        <w:rPr>
          <w:rStyle w:val="Strong"/>
          <w:b w:val="0"/>
          <w:bCs w:val="0"/>
        </w:rPr>
        <w:t>2030</w:t>
      </w:r>
      <w:r>
        <w:t>, in line with Ireland’s carbon budgets and climate targets. Subsidy reform must be designed to protect vulnerable households, with revenues redirected towards energy-poverty measures, retrofitting programmes, and climate and nature restoration.</w:t>
      </w:r>
    </w:p>
    <w:p w14:paraId="7B72F13B" w14:textId="77777777" w:rsidR="00D55D3E" w:rsidRDefault="00000000" w:rsidP="004C525B">
      <w:pPr>
        <w:pStyle w:val="Heading1"/>
        <w:spacing w:line="276" w:lineRule="auto"/>
      </w:pPr>
      <w:bookmarkStart w:id="30" w:name="_vyn9xhszwh70" w:colFirst="0" w:colLast="0"/>
      <w:bookmarkStart w:id="31" w:name="_Toc219724419"/>
      <w:bookmarkEnd w:id="30"/>
      <w:r>
        <w:t>Buildings, Heat, and Energy Poverty</w:t>
      </w:r>
      <w:bookmarkEnd w:id="31"/>
    </w:p>
    <w:p w14:paraId="450E56DC" w14:textId="2BAF12AD" w:rsidR="00D55D3E" w:rsidRDefault="00000000" w:rsidP="00C375D5">
      <w:pPr>
        <w:pStyle w:val="Heading2"/>
      </w:pPr>
      <w:bookmarkStart w:id="32" w:name="_pg5ugm720c74" w:colFirst="0" w:colLast="0"/>
      <w:bookmarkStart w:id="33" w:name="_Toc219724420"/>
      <w:bookmarkEnd w:id="32"/>
      <w:r>
        <w:t>Rationale</w:t>
      </w:r>
      <w:bookmarkEnd w:id="33"/>
    </w:p>
    <w:p w14:paraId="4C5F1D8F" w14:textId="0FE0D1C1" w:rsidR="00D55D3E" w:rsidRDefault="00000000" w:rsidP="004C525B">
      <w:pPr>
        <w:spacing w:before="240" w:after="240" w:line="276" w:lineRule="auto"/>
      </w:pPr>
      <w:r>
        <w:t xml:space="preserve">The Environmental Pillar argues that </w:t>
      </w:r>
      <w:r w:rsidRPr="001F083D">
        <w:t>Ireland’s building transition must be people-centred, fair, and fast.</w:t>
      </w:r>
      <w:r>
        <w:t xml:space="preserve"> The State must move from incremental grant schemes to a systematic, publicly led programme for heat decarbonisation and energy justice.</w:t>
      </w:r>
    </w:p>
    <w:p w14:paraId="77FDE743" w14:textId="63B06A2C" w:rsidR="00D55D3E" w:rsidRPr="00984B78" w:rsidRDefault="00000000" w:rsidP="00C375D5">
      <w:pPr>
        <w:pStyle w:val="Heading2"/>
      </w:pPr>
      <w:bookmarkStart w:id="34" w:name="_seu93kt5afhe" w:colFirst="0" w:colLast="0"/>
      <w:bookmarkStart w:id="35" w:name="_Toc219724421"/>
      <w:bookmarkEnd w:id="34"/>
      <w:r w:rsidRPr="00984B78">
        <w:t>Policy Objectives</w:t>
      </w:r>
      <w:bookmarkEnd w:id="35"/>
    </w:p>
    <w:p w14:paraId="629E0041" w14:textId="77777777" w:rsidR="00D55D3E" w:rsidRDefault="00000000" w:rsidP="004C525B">
      <w:pPr>
        <w:spacing w:before="240" w:after="240" w:line="276" w:lineRule="auto"/>
      </w:pPr>
      <w:r>
        <w:t>The Environmental Pillar’s objectives for buildings and heat are to:</w:t>
      </w:r>
    </w:p>
    <w:p w14:paraId="627CB4D3" w14:textId="1A44DB91" w:rsidR="00D55D3E" w:rsidRDefault="00000000" w:rsidP="004C525B">
      <w:pPr>
        <w:numPr>
          <w:ilvl w:val="0"/>
          <w:numId w:val="4"/>
        </w:numPr>
        <w:spacing w:before="240" w:line="276" w:lineRule="auto"/>
      </w:pPr>
      <w:r>
        <w:t xml:space="preserve">Achieve a </w:t>
      </w:r>
      <w:r w:rsidRPr="00760D89">
        <w:t>zero-carbon building stock by 2050</w:t>
      </w:r>
      <w:r w:rsidR="00760D89">
        <w:t>,</w:t>
      </w:r>
      <w:r>
        <w:t xml:space="preserve"> with deep cuts in emissions by 2030.</w:t>
      </w:r>
    </w:p>
    <w:p w14:paraId="6531DC1D" w14:textId="77777777" w:rsidR="00D55D3E" w:rsidRDefault="00000000" w:rsidP="004C525B">
      <w:pPr>
        <w:numPr>
          <w:ilvl w:val="0"/>
          <w:numId w:val="4"/>
        </w:numPr>
        <w:spacing w:line="276" w:lineRule="auto"/>
      </w:pPr>
      <w:r w:rsidRPr="00760D89">
        <w:t>Eradicate energy poverty</w:t>
      </w:r>
      <w:r>
        <w:t xml:space="preserve"> and ensure all homes are warm, dry, and affordable to heat.</w:t>
      </w:r>
    </w:p>
    <w:p w14:paraId="44D64018" w14:textId="77777777" w:rsidR="00D55D3E" w:rsidRDefault="00000000" w:rsidP="004C525B">
      <w:pPr>
        <w:numPr>
          <w:ilvl w:val="0"/>
          <w:numId w:val="4"/>
        </w:numPr>
        <w:spacing w:line="276" w:lineRule="auto"/>
      </w:pPr>
      <w:r w:rsidRPr="005B4827">
        <w:t>Phase out fossil heating systems</w:t>
      </w:r>
      <w:r>
        <w:t xml:space="preserve"> (oil, gas, coal, and peat) through regulation and support.</w:t>
      </w:r>
    </w:p>
    <w:p w14:paraId="6A65A059" w14:textId="77777777" w:rsidR="00D55D3E" w:rsidRDefault="00000000" w:rsidP="004C525B">
      <w:pPr>
        <w:numPr>
          <w:ilvl w:val="0"/>
          <w:numId w:val="4"/>
        </w:numPr>
        <w:spacing w:line="276" w:lineRule="auto"/>
      </w:pPr>
      <w:r w:rsidRPr="005B4827">
        <w:t>Accelerate retrofitting</w:t>
      </w:r>
      <w:r>
        <w:t xml:space="preserve"> of public, social, and private housing using fair financing.</w:t>
      </w:r>
    </w:p>
    <w:p w14:paraId="57C5690C" w14:textId="77777777" w:rsidR="00D55D3E" w:rsidRDefault="00000000" w:rsidP="004C525B">
      <w:pPr>
        <w:numPr>
          <w:ilvl w:val="0"/>
          <w:numId w:val="4"/>
        </w:numPr>
        <w:spacing w:line="276" w:lineRule="auto"/>
      </w:pPr>
      <w:r w:rsidRPr="005B4827">
        <w:t>Develop district-heating networks</w:t>
      </w:r>
      <w:r>
        <w:t xml:space="preserve"> and community-scale renewable heat solutions.</w:t>
      </w:r>
    </w:p>
    <w:p w14:paraId="1C164F20" w14:textId="1CC00E2C" w:rsidR="00D55D3E" w:rsidRDefault="00000000" w:rsidP="004C525B">
      <w:pPr>
        <w:numPr>
          <w:ilvl w:val="0"/>
          <w:numId w:val="4"/>
        </w:numPr>
        <w:spacing w:after="240" w:line="276" w:lineRule="auto"/>
      </w:pPr>
      <w:r>
        <w:t xml:space="preserve">Ensure all measures align with </w:t>
      </w:r>
      <w:r w:rsidRPr="005B4827">
        <w:t>tenant rights, affordability, and just transition principles</w:t>
      </w:r>
      <w:r>
        <w:t>.</w:t>
      </w:r>
    </w:p>
    <w:p w14:paraId="5A6EB668" w14:textId="3A6CFAE5" w:rsidR="00C51CFE" w:rsidRDefault="00C51CFE" w:rsidP="00C51CFE">
      <w:pPr>
        <w:spacing w:after="240" w:line="276" w:lineRule="auto"/>
      </w:pPr>
      <w:r>
        <w:lastRenderedPageBreak/>
        <w:t>Core measures below are intended to operationalise the Environmental Pillar’s Just Transition principles (Section 4), ensuring affordability, tenant protection, and priority access for low-income households.</w:t>
      </w:r>
    </w:p>
    <w:p w14:paraId="675B465A" w14:textId="29B16256" w:rsidR="00C51CFE" w:rsidRDefault="00000000" w:rsidP="00C375D5">
      <w:pPr>
        <w:pStyle w:val="Heading2"/>
      </w:pPr>
      <w:bookmarkStart w:id="36" w:name="_stnkpvox2ifr" w:colFirst="0" w:colLast="0"/>
      <w:bookmarkStart w:id="37" w:name="_Toc219724422"/>
      <w:bookmarkEnd w:id="36"/>
      <w:r>
        <w:t>Core Policy Positions</w:t>
      </w:r>
      <w:bookmarkEnd w:id="37"/>
    </w:p>
    <w:p w14:paraId="3D4B0FD1" w14:textId="2A219BDD" w:rsidR="00C375D5" w:rsidRPr="002222ED" w:rsidRDefault="00C375D5" w:rsidP="00C375D5">
      <w:pPr>
        <w:spacing w:before="240" w:after="240" w:line="276" w:lineRule="auto"/>
      </w:pPr>
      <w:r>
        <w:rPr>
          <w:b/>
          <w:bCs/>
        </w:rPr>
        <w:t xml:space="preserve">(a) </w:t>
      </w:r>
      <w:r w:rsidRPr="002222ED">
        <w:rPr>
          <w:b/>
          <w:bCs/>
        </w:rPr>
        <w:t>Energy Poverty Act</w:t>
      </w:r>
      <w:r w:rsidRPr="002222ED">
        <w:rPr>
          <w:b/>
          <w:bCs/>
        </w:rPr>
        <w:br/>
      </w:r>
      <w:r w:rsidRPr="002222ED">
        <w:t xml:space="preserve">Enact an </w:t>
      </w:r>
      <w:r w:rsidRPr="002222ED">
        <w:rPr>
          <w:i/>
          <w:iCs/>
        </w:rPr>
        <w:t>Energy Poverty Act</w:t>
      </w:r>
      <w:r w:rsidRPr="002222ED">
        <w:t xml:space="preserve"> modelled on Scotland’s legislation to:</w:t>
      </w:r>
    </w:p>
    <w:p w14:paraId="03AA92C8" w14:textId="77777777" w:rsidR="00C375D5" w:rsidRPr="002222ED" w:rsidRDefault="00C375D5" w:rsidP="00C375D5">
      <w:pPr>
        <w:numPr>
          <w:ilvl w:val="0"/>
          <w:numId w:val="24"/>
        </w:numPr>
        <w:spacing w:before="240" w:line="276" w:lineRule="auto"/>
      </w:pPr>
      <w:r w:rsidRPr="002222ED">
        <w:t>Define energy poverty in law;</w:t>
      </w:r>
    </w:p>
    <w:p w14:paraId="41CDAB91" w14:textId="77777777" w:rsidR="00C375D5" w:rsidRPr="002222ED" w:rsidRDefault="00C375D5" w:rsidP="00C375D5">
      <w:pPr>
        <w:numPr>
          <w:ilvl w:val="0"/>
          <w:numId w:val="24"/>
        </w:numPr>
        <w:spacing w:line="276" w:lineRule="auto"/>
      </w:pPr>
      <w:r w:rsidRPr="002222ED">
        <w:t>Set binding national reduction targets;</w:t>
      </w:r>
    </w:p>
    <w:p w14:paraId="0A3BBA43" w14:textId="77777777" w:rsidR="00C375D5" w:rsidRPr="002222ED" w:rsidRDefault="00C375D5" w:rsidP="00C375D5">
      <w:pPr>
        <w:numPr>
          <w:ilvl w:val="0"/>
          <w:numId w:val="24"/>
        </w:numPr>
        <w:spacing w:line="276" w:lineRule="auto"/>
      </w:pPr>
      <w:r w:rsidRPr="002222ED">
        <w:t>Assign ministerial duties for delivery;</w:t>
      </w:r>
    </w:p>
    <w:p w14:paraId="77817AA5" w14:textId="19106BE7" w:rsidR="00C375D5" w:rsidRPr="00173A09" w:rsidRDefault="00C375D5" w:rsidP="00173A09">
      <w:pPr>
        <w:numPr>
          <w:ilvl w:val="0"/>
          <w:numId w:val="24"/>
        </w:numPr>
        <w:spacing w:after="240" w:line="276" w:lineRule="auto"/>
        <w:rPr>
          <w:rStyle w:val="Strong"/>
          <w:b w:val="0"/>
          <w:bCs w:val="0"/>
        </w:rPr>
      </w:pPr>
      <w:r w:rsidRPr="002222ED">
        <w:t>Establish an independent Energy Poverty Advisory Council to oversee progress.</w:t>
      </w:r>
      <w:r w:rsidRPr="002222ED">
        <w:br/>
        <w:t>This would transform energy affordability from a discretionary measure into a statutory right.</w:t>
      </w:r>
    </w:p>
    <w:p w14:paraId="1B5825DB" w14:textId="297E72F3" w:rsidR="00173A09" w:rsidRDefault="00436151" w:rsidP="004C525B">
      <w:pPr>
        <w:spacing w:before="240" w:after="240" w:line="276" w:lineRule="auto"/>
        <w:rPr>
          <w:b/>
          <w:bCs/>
        </w:rPr>
      </w:pPr>
      <w:r>
        <w:rPr>
          <w:rStyle w:val="Strong"/>
        </w:rPr>
        <w:t xml:space="preserve">(b) </w:t>
      </w:r>
      <w:r w:rsidR="00173A09">
        <w:rPr>
          <w:rStyle w:val="Strong"/>
        </w:rPr>
        <w:t>Reform and Expand SEAI and Local Authority Delivery Mandates</w:t>
      </w:r>
      <w:r w:rsidR="00173A09">
        <w:br/>
        <w:t>Expand the mandate of the Sustainable Energy Authority of Ireland (SEAI) to coordinate large-scale retrofit programmes in partnership with local authorities, community-energy groups, and anti-poverty NGOs. Local authorities should be given statutory duties, dedicated staff, and long-term funding to deliver retrofit programmes, energy-poverty interventions, and just-transition measures at community level, including one-stop-shop support services.</w:t>
      </w:r>
    </w:p>
    <w:p w14:paraId="62996BEA" w14:textId="4475B521" w:rsidR="00173A09" w:rsidRPr="00436151" w:rsidRDefault="00173A09" w:rsidP="004C525B">
      <w:pPr>
        <w:spacing w:before="240" w:after="240" w:line="276" w:lineRule="auto"/>
      </w:pPr>
      <w:r w:rsidRPr="002222ED">
        <w:rPr>
          <w:b/>
          <w:bCs/>
        </w:rPr>
        <w:t>(</w:t>
      </w:r>
      <w:r w:rsidR="00436151">
        <w:rPr>
          <w:b/>
          <w:bCs/>
        </w:rPr>
        <w:t>c</w:t>
      </w:r>
      <w:r w:rsidRPr="002222ED">
        <w:rPr>
          <w:b/>
          <w:bCs/>
        </w:rPr>
        <w:t>) Community Energy Advice and Support Services</w:t>
      </w:r>
      <w:r w:rsidRPr="002222ED">
        <w:rPr>
          <w:b/>
          <w:bCs/>
        </w:rPr>
        <w:br/>
      </w:r>
      <w:r>
        <w:t>These expanded mandates should support the rollout of</w:t>
      </w:r>
      <w:r w:rsidRPr="002222ED">
        <w:t xml:space="preserve"> a nationwide network of community energy advisers</w:t>
      </w:r>
      <w:r>
        <w:t xml:space="preserve"> – </w:t>
      </w:r>
      <w:r w:rsidRPr="002222ED">
        <w:t>based in local authorities or trusted NGOs</w:t>
      </w:r>
      <w:r>
        <w:t xml:space="preserve"> – </w:t>
      </w:r>
      <w:r w:rsidRPr="002222ED">
        <w:t>to provide hands-on guidance on retrofit grants, heat-pump installation, and household energy planning. Advisors would identify and prioritise households most at risk of energy poverty.</w:t>
      </w:r>
    </w:p>
    <w:p w14:paraId="44D1252C" w14:textId="77777777" w:rsidR="00436151" w:rsidRDefault="00000000" w:rsidP="00436151">
      <w:pPr>
        <w:spacing w:before="240" w:after="240" w:line="276" w:lineRule="auto"/>
      </w:pPr>
      <w:r>
        <w:rPr>
          <w:b/>
          <w:bCs/>
        </w:rPr>
        <w:t>(</w:t>
      </w:r>
      <w:r w:rsidR="00436151">
        <w:rPr>
          <w:b/>
          <w:bCs/>
        </w:rPr>
        <w:t>d</w:t>
      </w:r>
      <w:r>
        <w:rPr>
          <w:b/>
          <w:bCs/>
        </w:rPr>
        <w:t>) National Retrofit Mission: “Warmer Homes for All”</w:t>
      </w:r>
      <w:r>
        <w:rPr>
          <w:b/>
          <w:bCs/>
        </w:rPr>
        <w:br/>
      </w:r>
      <w:r>
        <w:t xml:space="preserve">Ireland must launch a </w:t>
      </w:r>
      <w:r>
        <w:rPr>
          <w:i/>
          <w:iCs/>
        </w:rPr>
        <w:t>National Retrofit Mission</w:t>
      </w:r>
      <w:r>
        <w:t xml:space="preserve"> targeting deep renovation of all dwellings to at least </w:t>
      </w:r>
      <w:r w:rsidRPr="004362D2">
        <w:t>BER B2</w:t>
      </w:r>
      <w:r>
        <w:t xml:space="preserve"> by 2040, prioritising low-income households and social housing first. This should be treated as national infrastructure </w:t>
      </w:r>
      <w:r w:rsidR="00984B78">
        <w:t>that is</w:t>
      </w:r>
      <w:r>
        <w:t xml:space="preserve"> funded, coordinated, and reported like transport or energy projects.</w:t>
      </w:r>
    </w:p>
    <w:p w14:paraId="29E28514" w14:textId="77777777" w:rsidR="00436151" w:rsidRDefault="00436151" w:rsidP="00436151">
      <w:pPr>
        <w:spacing w:before="240" w:after="240" w:line="276" w:lineRule="auto"/>
      </w:pPr>
      <w:r>
        <w:rPr>
          <w:b/>
          <w:bCs/>
        </w:rPr>
        <w:t xml:space="preserve">(e) </w:t>
      </w:r>
      <w:r w:rsidR="00C32A07">
        <w:rPr>
          <w:rStyle w:val="Strong"/>
        </w:rPr>
        <w:t>Zero-Interest Loans and Full-Grant Support for Low-Income Retrofits</w:t>
      </w:r>
      <w:r w:rsidR="00C32A07">
        <w:br/>
        <w:t xml:space="preserve">As part of a National Retrofit Mission, introduce zero-interest or very low-interest loans, alongside full grant support, to remove up-front cost barriers for low-income and rental households undertaking deep retrofits and switching to clean heating systems. Financing should be delivered through a publicly backed revolving fund or green bank mechanism, building on successful European models such as France’s </w:t>
      </w:r>
      <w:proofErr w:type="spellStart"/>
      <w:r w:rsidR="00C32A07">
        <w:rPr>
          <w:rStyle w:val="Emphasis"/>
        </w:rPr>
        <w:t>Éco</w:t>
      </w:r>
      <w:proofErr w:type="spellEnd"/>
      <w:r w:rsidR="00C32A07">
        <w:rPr>
          <w:rStyle w:val="Emphasis"/>
        </w:rPr>
        <w:t>-PTZ</w:t>
      </w:r>
      <w:r w:rsidR="00C32A07">
        <w:t xml:space="preserve"> and the Dutch </w:t>
      </w:r>
      <w:proofErr w:type="spellStart"/>
      <w:r w:rsidR="00C32A07">
        <w:rPr>
          <w:rStyle w:val="Emphasis"/>
        </w:rPr>
        <w:t>Nationaal</w:t>
      </w:r>
      <w:proofErr w:type="spellEnd"/>
      <w:r w:rsidR="00C32A07">
        <w:rPr>
          <w:rStyle w:val="Emphasis"/>
        </w:rPr>
        <w:t xml:space="preserve"> </w:t>
      </w:r>
      <w:proofErr w:type="spellStart"/>
      <w:r w:rsidR="00C32A07">
        <w:rPr>
          <w:rStyle w:val="Emphasis"/>
        </w:rPr>
        <w:t>Energiebespaarfonds</w:t>
      </w:r>
      <w:proofErr w:type="spellEnd"/>
      <w:r w:rsidR="00C32A07">
        <w:t>.</w:t>
      </w:r>
    </w:p>
    <w:p w14:paraId="1CC2C318" w14:textId="52C679C7" w:rsidR="009E108D" w:rsidRDefault="00436151" w:rsidP="009E108D">
      <w:pPr>
        <w:spacing w:before="240" w:after="240" w:line="276" w:lineRule="auto"/>
      </w:pPr>
      <w:r w:rsidRPr="00436151">
        <w:rPr>
          <w:b/>
          <w:bCs/>
        </w:rPr>
        <w:lastRenderedPageBreak/>
        <w:t>(f)</w:t>
      </w:r>
      <w:r>
        <w:t xml:space="preserve"> </w:t>
      </w:r>
      <w:r w:rsidR="009E108D">
        <w:rPr>
          <w:rStyle w:val="Strong"/>
        </w:rPr>
        <w:t>Minimum Energy Standards in the Private Rented Sector</w:t>
      </w:r>
      <w:r w:rsidR="00173A09">
        <w:br/>
        <w:t>Introduce minimum BER standards in the private rented sector on a phased basis from 2025, requiring all rental properties to reach at least BER B2 by 2030. These standards must be accompanied by strong tenant protections to prevent rent hikes or eviction linked to retrofit works.</w:t>
      </w:r>
    </w:p>
    <w:p w14:paraId="6500CFF8" w14:textId="40673B3C" w:rsidR="00D55D3E" w:rsidRDefault="009E108D" w:rsidP="009E108D">
      <w:pPr>
        <w:spacing w:before="240" w:after="240" w:line="276" w:lineRule="auto"/>
      </w:pPr>
      <w:r w:rsidRPr="009E108D">
        <w:rPr>
          <w:b/>
          <w:bCs/>
        </w:rPr>
        <w:t>(g)</w:t>
      </w:r>
      <w:r>
        <w:t xml:space="preserve"> </w:t>
      </w:r>
      <w:r w:rsidR="00C32A07">
        <w:rPr>
          <w:rStyle w:val="Strong"/>
        </w:rPr>
        <w:t>Expand the Warmer Homes Scheme and Target the Rental Sector</w:t>
      </w:r>
      <w:r w:rsidR="00C32A07">
        <w:br/>
        <w:t xml:space="preserve">As a core delivery pillar of the National Retrofit Mission, expand the Warmer Homes Scheme to include rental properties receiving the Housing Assistance Payment (HAP), </w:t>
      </w:r>
      <w:r>
        <w:t>conditional on landlords offering leases of at least five years and maintaining rent controls. This prevents “renoviction” and ensures tenants share in retrofit benefits.</w:t>
      </w:r>
    </w:p>
    <w:p w14:paraId="6B375739" w14:textId="6CB473CF" w:rsidR="00D55D3E" w:rsidRDefault="00000000" w:rsidP="004C525B">
      <w:pPr>
        <w:spacing w:before="240" w:after="240" w:line="276" w:lineRule="auto"/>
      </w:pPr>
      <w:r>
        <w:rPr>
          <w:b/>
          <w:bCs/>
        </w:rPr>
        <w:t>(</w:t>
      </w:r>
      <w:r w:rsidR="00C51CFE">
        <w:rPr>
          <w:b/>
          <w:bCs/>
        </w:rPr>
        <w:t>h</w:t>
      </w:r>
      <w:r>
        <w:rPr>
          <w:b/>
          <w:bCs/>
        </w:rPr>
        <w:t>) Phase Out Fossil-Fuel Heating Systems</w:t>
      </w:r>
      <w:r>
        <w:rPr>
          <w:b/>
          <w:bCs/>
        </w:rPr>
        <w:br/>
      </w:r>
      <w:r>
        <w:t>Legislate to end the installation of fossil-fuel boilers in new buildings by 2025 and in existing buildings by 2030. Provide a clear roadmap for replacement with heat pumps, district heating, or other zero-carbon options, accompanied by tailored supports for low-income households.</w:t>
      </w:r>
    </w:p>
    <w:p w14:paraId="451A28C2" w14:textId="613CAADF" w:rsidR="00D55D3E" w:rsidRDefault="00000000" w:rsidP="004C525B">
      <w:pPr>
        <w:spacing w:before="240" w:after="240" w:line="276" w:lineRule="auto"/>
      </w:pPr>
      <w:r>
        <w:rPr>
          <w:b/>
          <w:bCs/>
        </w:rPr>
        <w:t>(</w:t>
      </w:r>
      <w:proofErr w:type="spellStart"/>
      <w:r w:rsidR="00C51CFE">
        <w:rPr>
          <w:b/>
          <w:bCs/>
        </w:rPr>
        <w:t>i</w:t>
      </w:r>
      <w:proofErr w:type="spellEnd"/>
      <w:r>
        <w:rPr>
          <w:b/>
          <w:bCs/>
        </w:rPr>
        <w:t>) District Heating and Community Heat Planning</w:t>
      </w:r>
      <w:r>
        <w:rPr>
          <w:b/>
          <w:bCs/>
        </w:rPr>
        <w:br/>
      </w:r>
      <w:r>
        <w:t xml:space="preserve">Develop local and regional </w:t>
      </w:r>
      <w:r w:rsidRPr="003955AB">
        <w:t>Heating and Cooling Plans</w:t>
      </w:r>
      <w:r>
        <w:t>, mapping waste-heat sources and renewable resources to plan district-heating networks.</w:t>
      </w:r>
      <w:r w:rsidR="00984B78">
        <w:t xml:space="preserve"> </w:t>
      </w:r>
      <w:r>
        <w:t>Municipal or co-operative district-heating companies using heat pumps, geothermal energy, or renewable biomass should become a key delivery mechanism for affordable zero-carbon heat.</w:t>
      </w:r>
    </w:p>
    <w:p w14:paraId="19A6ED89" w14:textId="7DCE3F0C" w:rsidR="00D55D3E" w:rsidRDefault="00000000" w:rsidP="004C525B">
      <w:pPr>
        <w:spacing w:before="240" w:after="240" w:line="276" w:lineRule="auto"/>
      </w:pPr>
      <w:r>
        <w:rPr>
          <w:b/>
          <w:bCs/>
        </w:rPr>
        <w:t>(</w:t>
      </w:r>
      <w:r w:rsidR="009E108D">
        <w:rPr>
          <w:b/>
          <w:bCs/>
        </w:rPr>
        <w:t>j</w:t>
      </w:r>
      <w:r>
        <w:rPr>
          <w:b/>
          <w:bCs/>
        </w:rPr>
        <w:t>) Retrofit Public Buildings and Schools First</w:t>
      </w:r>
      <w:r>
        <w:rPr>
          <w:b/>
          <w:bCs/>
        </w:rPr>
        <w:br/>
      </w:r>
      <w:r>
        <w:t>The State must lead by example by retrofitting all public buildings, schools, and hospitals by 2030, integrating solar energy, energy-efficiency upgrades, and nature-based cooling measures.</w:t>
      </w:r>
    </w:p>
    <w:p w14:paraId="6262FDA9" w14:textId="2B547A7B" w:rsidR="00BA24A7" w:rsidRPr="003955AB" w:rsidRDefault="00000000" w:rsidP="004C525B">
      <w:pPr>
        <w:spacing w:before="240" w:after="240" w:line="276" w:lineRule="auto"/>
      </w:pPr>
      <w:r>
        <w:rPr>
          <w:b/>
          <w:bCs/>
        </w:rPr>
        <w:t>(</w:t>
      </w:r>
      <w:r w:rsidR="009E108D">
        <w:rPr>
          <w:b/>
          <w:bCs/>
        </w:rPr>
        <w:t>k</w:t>
      </w:r>
      <w:r>
        <w:rPr>
          <w:b/>
          <w:bCs/>
        </w:rPr>
        <w:t>) Skills, Supply Chains, and Workforce Planning</w:t>
      </w:r>
      <w:r>
        <w:rPr>
          <w:b/>
          <w:bCs/>
        </w:rPr>
        <w:br/>
      </w:r>
      <w:r>
        <w:t xml:space="preserve">Create a </w:t>
      </w:r>
      <w:r w:rsidRPr="003955AB">
        <w:t>National Retrofit Workforce Strategy</w:t>
      </w:r>
      <w:r>
        <w:t xml:space="preserve"> to train thousands of skilled tradespeople</w:t>
      </w:r>
      <w:r w:rsidR="00984B78">
        <w:t xml:space="preserve">, such as </w:t>
      </w:r>
      <w:r>
        <w:t>electricians, plumbers, builders, energy assessors</w:t>
      </w:r>
      <w:r w:rsidR="00984B78">
        <w:t xml:space="preserve">, </w:t>
      </w:r>
      <w:r>
        <w:t>through apprenticeships and regional training centres. This ensures the retrofit drive delivers quality jobs and just transition opportunities.</w:t>
      </w:r>
    </w:p>
    <w:p w14:paraId="3D94EF87" w14:textId="77777777" w:rsidR="00D55D3E" w:rsidRDefault="00000000" w:rsidP="004C525B">
      <w:pPr>
        <w:pStyle w:val="Heading1"/>
        <w:spacing w:line="276" w:lineRule="auto"/>
      </w:pPr>
      <w:bookmarkStart w:id="38" w:name="_q1kt2g6cwa5a" w:colFirst="0" w:colLast="0"/>
      <w:bookmarkStart w:id="39" w:name="_Toc219724423"/>
      <w:bookmarkEnd w:id="38"/>
      <w:r>
        <w:t>Transport and Urban Policy</w:t>
      </w:r>
      <w:bookmarkEnd w:id="39"/>
    </w:p>
    <w:p w14:paraId="15B5D4C7" w14:textId="27CAD737" w:rsidR="00D55D3E" w:rsidRDefault="00000000" w:rsidP="00C375D5">
      <w:pPr>
        <w:pStyle w:val="Heading2"/>
      </w:pPr>
      <w:bookmarkStart w:id="40" w:name="_q3kbnnx2k9m0" w:colFirst="0" w:colLast="0"/>
      <w:bookmarkStart w:id="41" w:name="_Toc219724424"/>
      <w:bookmarkEnd w:id="40"/>
      <w:r>
        <w:t>Rationale</w:t>
      </w:r>
      <w:bookmarkEnd w:id="41"/>
    </w:p>
    <w:p w14:paraId="4E256F75" w14:textId="15BF2716" w:rsidR="00D55D3E" w:rsidRDefault="00000000" w:rsidP="004C525B">
      <w:pPr>
        <w:spacing w:before="240" w:after="240" w:line="276" w:lineRule="auto"/>
      </w:pPr>
      <w:r>
        <w:t xml:space="preserve">The Environmental Pillar argues that Ireland needs a </w:t>
      </w:r>
      <w:r w:rsidRPr="003955AB">
        <w:t>transport revolution grounded in fairness, accessibility, and climate responsibility</w:t>
      </w:r>
      <w:r>
        <w:t xml:space="preserve"> </w:t>
      </w:r>
      <w:r w:rsidR="003955AB">
        <w:t>–</w:t>
      </w:r>
      <w:r>
        <w:t xml:space="preserve"> one that reduces the need for travel, shifts journeys to sustainable modes, and ensures everyone can move affordably and safely without dependence on private cars.</w:t>
      </w:r>
    </w:p>
    <w:p w14:paraId="0D31C4DB" w14:textId="4EEB6B4D" w:rsidR="00D55D3E" w:rsidRDefault="00000000" w:rsidP="00C375D5">
      <w:pPr>
        <w:pStyle w:val="Heading2"/>
      </w:pPr>
      <w:bookmarkStart w:id="42" w:name="_mp0qj3xm455s" w:colFirst="0" w:colLast="0"/>
      <w:bookmarkStart w:id="43" w:name="_Toc219724425"/>
      <w:bookmarkEnd w:id="42"/>
      <w:r>
        <w:lastRenderedPageBreak/>
        <w:t>Policy Objectives</w:t>
      </w:r>
      <w:bookmarkEnd w:id="43"/>
    </w:p>
    <w:p w14:paraId="4959C7DF" w14:textId="77777777" w:rsidR="00D55D3E" w:rsidRDefault="00000000" w:rsidP="004C525B">
      <w:pPr>
        <w:spacing w:before="240" w:after="240" w:line="276" w:lineRule="auto"/>
      </w:pPr>
      <w:r>
        <w:t>The Environmental Pillar’s transport and urban-policy objectives are to:</w:t>
      </w:r>
    </w:p>
    <w:p w14:paraId="14558656" w14:textId="614B448B" w:rsidR="00D55D3E" w:rsidRDefault="00000000" w:rsidP="00E6118A">
      <w:pPr>
        <w:numPr>
          <w:ilvl w:val="0"/>
          <w:numId w:val="27"/>
        </w:numPr>
        <w:spacing w:before="240" w:line="276" w:lineRule="auto"/>
      </w:pPr>
      <w:r>
        <w:t xml:space="preserve">Cut overall transport emissions by at least </w:t>
      </w:r>
      <w:r w:rsidRPr="003955AB">
        <w:t>50% by 2030</w:t>
      </w:r>
      <w:r>
        <w:t>, consistent with carbon budgets.</w:t>
      </w:r>
    </w:p>
    <w:p w14:paraId="300F604B" w14:textId="27736F0C" w:rsidR="00D55D3E" w:rsidRDefault="00000000" w:rsidP="00E6118A">
      <w:pPr>
        <w:numPr>
          <w:ilvl w:val="0"/>
          <w:numId w:val="27"/>
        </w:numPr>
        <w:spacing w:line="276" w:lineRule="auto"/>
      </w:pPr>
      <w:r>
        <w:t xml:space="preserve">Rebalance investment towards public transport and active travel, applying a </w:t>
      </w:r>
      <w:r w:rsidRPr="003955AB">
        <w:t xml:space="preserve">5:1 spending ratio </w:t>
      </w:r>
      <w:r>
        <w:t>over new road construction.</w:t>
      </w:r>
    </w:p>
    <w:p w14:paraId="58EDE8EC" w14:textId="77777777" w:rsidR="00D55D3E" w:rsidRDefault="00000000" w:rsidP="00E6118A">
      <w:pPr>
        <w:numPr>
          <w:ilvl w:val="0"/>
          <w:numId w:val="27"/>
        </w:numPr>
        <w:spacing w:line="276" w:lineRule="auto"/>
      </w:pPr>
      <w:r>
        <w:t>Embed compact, low-carbon urban planning that reduces car dependence.</w:t>
      </w:r>
    </w:p>
    <w:p w14:paraId="3A0D911B" w14:textId="77777777" w:rsidR="00D55D3E" w:rsidRDefault="00000000" w:rsidP="00E6118A">
      <w:pPr>
        <w:numPr>
          <w:ilvl w:val="0"/>
          <w:numId w:val="27"/>
        </w:numPr>
        <w:spacing w:line="276" w:lineRule="auto"/>
      </w:pPr>
      <w:r>
        <w:t>Ensure equitable mobility through affordable fares, inclusive design, and rural connectivity.</w:t>
      </w:r>
    </w:p>
    <w:p w14:paraId="35849DD0" w14:textId="77777777" w:rsidR="00D55D3E" w:rsidRDefault="00000000" w:rsidP="00E6118A">
      <w:pPr>
        <w:numPr>
          <w:ilvl w:val="0"/>
          <w:numId w:val="27"/>
        </w:numPr>
        <w:spacing w:after="240" w:line="276" w:lineRule="auto"/>
      </w:pPr>
      <w:r>
        <w:t>Integrate transport decarbonisation with housing, spatial planning, and wellbeing policy.</w:t>
      </w:r>
    </w:p>
    <w:p w14:paraId="3BA708B5" w14:textId="2FCFBD3F" w:rsidR="00D55D3E" w:rsidRDefault="00000000" w:rsidP="00C375D5">
      <w:pPr>
        <w:pStyle w:val="Heading2"/>
      </w:pPr>
      <w:bookmarkStart w:id="44" w:name="_t24odatxk45a" w:colFirst="0" w:colLast="0"/>
      <w:bookmarkStart w:id="45" w:name="_Toc219724426"/>
      <w:bookmarkEnd w:id="44"/>
      <w:r>
        <w:t>Core Policy Positions</w:t>
      </w:r>
      <w:bookmarkEnd w:id="45"/>
    </w:p>
    <w:p w14:paraId="1205E0EC" w14:textId="0EBCA265" w:rsidR="00D55D3E" w:rsidRDefault="00000000" w:rsidP="004C525B">
      <w:pPr>
        <w:spacing w:before="240" w:after="240" w:line="276" w:lineRule="auto"/>
      </w:pPr>
      <w:r w:rsidRPr="00C74348">
        <w:rPr>
          <w:b/>
          <w:bCs/>
        </w:rPr>
        <w:t>(a) Implement a Comprehensive ‘Avoid–Shift–Improve’ Framework</w:t>
      </w:r>
      <w:r>
        <w:rPr>
          <w:b/>
          <w:bCs/>
        </w:rPr>
        <w:br/>
      </w:r>
      <w:r>
        <w:t xml:space="preserve">Every transport policy must first </w:t>
      </w:r>
      <w:r>
        <w:rPr>
          <w:i/>
          <w:iCs/>
        </w:rPr>
        <w:t>avoid</w:t>
      </w:r>
      <w:r>
        <w:t xml:space="preserve"> unnecessary travel through planning reform, then </w:t>
      </w:r>
      <w:r>
        <w:rPr>
          <w:i/>
          <w:iCs/>
        </w:rPr>
        <w:t>shift</w:t>
      </w:r>
      <w:r>
        <w:t xml:space="preserve"> journeys to sustainable modes, and finally </w:t>
      </w:r>
      <w:r>
        <w:rPr>
          <w:i/>
          <w:iCs/>
        </w:rPr>
        <w:t>improve</w:t>
      </w:r>
      <w:r>
        <w:t xml:space="preserve"> vehicle efficiency. The Government should embed this hierarchy in the </w:t>
      </w:r>
      <w:r>
        <w:rPr>
          <w:i/>
          <w:iCs/>
        </w:rPr>
        <w:t>Climate Action Plan</w:t>
      </w:r>
      <w:r w:rsidR="003955AB">
        <w:rPr>
          <w:i/>
          <w:iCs/>
        </w:rPr>
        <w:t xml:space="preserve"> </w:t>
      </w:r>
      <w:r>
        <w:t xml:space="preserve">and </w:t>
      </w:r>
      <w:r>
        <w:rPr>
          <w:i/>
          <w:iCs/>
        </w:rPr>
        <w:t>National Development Plan</w:t>
      </w:r>
      <w:r>
        <w:t>.</w:t>
      </w:r>
    </w:p>
    <w:p w14:paraId="0692770F" w14:textId="2FF108CB" w:rsidR="00D55D3E" w:rsidRDefault="00000000" w:rsidP="004C525B">
      <w:pPr>
        <w:spacing w:before="240" w:after="240" w:line="276" w:lineRule="auto"/>
      </w:pPr>
      <w:r w:rsidRPr="00C74348">
        <w:rPr>
          <w:b/>
          <w:bCs/>
        </w:rPr>
        <w:t>(b) Compact Growth and Site Value Taxation</w:t>
      </w:r>
      <w:r>
        <w:rPr>
          <w:b/>
          <w:bCs/>
        </w:rPr>
        <w:br/>
      </w:r>
      <w:r>
        <w:t xml:space="preserve">Urban sprawl drives both emissions and social isolation. Introduce a </w:t>
      </w:r>
      <w:r w:rsidRPr="003955AB">
        <w:t>Site Value Tax (SVT)</w:t>
      </w:r>
      <w:r>
        <w:t xml:space="preserve"> to discourage land hoarding and under-use of serviced sites, directing development back into towns and cities. SVT revenues should fund local public transport and public-realm improvements.</w:t>
      </w:r>
    </w:p>
    <w:p w14:paraId="3BEE2C34" w14:textId="77777777" w:rsidR="00D55D3E" w:rsidRDefault="00000000" w:rsidP="004C525B">
      <w:pPr>
        <w:spacing w:before="240" w:after="240" w:line="276" w:lineRule="auto"/>
      </w:pPr>
      <w:r w:rsidRPr="00C74348">
        <w:rPr>
          <w:b/>
          <w:bCs/>
        </w:rPr>
        <w:t>(c) Rebalance Transport Investment</w:t>
      </w:r>
      <w:r>
        <w:rPr>
          <w:b/>
          <w:bCs/>
        </w:rPr>
        <w:br/>
      </w:r>
      <w:r>
        <w:t>Reallocate public capital expenditure to achieve:</w:t>
      </w:r>
    </w:p>
    <w:p w14:paraId="3B2291BF" w14:textId="00E4EC88" w:rsidR="00D55D3E" w:rsidRDefault="00000000" w:rsidP="004C525B">
      <w:pPr>
        <w:numPr>
          <w:ilvl w:val="0"/>
          <w:numId w:val="15"/>
        </w:numPr>
        <w:spacing w:before="240" w:line="276" w:lineRule="auto"/>
      </w:pPr>
      <w:r w:rsidRPr="003955AB">
        <w:t>At least 5:1 spending ratio</w:t>
      </w:r>
      <w:r>
        <w:t xml:space="preserve"> of public-transport and active-travel investment over new road building;</w:t>
      </w:r>
    </w:p>
    <w:p w14:paraId="383E1179" w14:textId="6952D6CD" w:rsidR="00D55D3E" w:rsidRDefault="00000000" w:rsidP="004C525B">
      <w:pPr>
        <w:numPr>
          <w:ilvl w:val="0"/>
          <w:numId w:val="15"/>
        </w:numPr>
        <w:spacing w:line="276" w:lineRule="auto"/>
      </w:pPr>
      <w:r>
        <w:t xml:space="preserve">A minimum of </w:t>
      </w:r>
      <w:r w:rsidRPr="003955AB">
        <w:t>20% of all transport capital</w:t>
      </w:r>
      <w:r>
        <w:t xml:space="preserve"> devoted to walking and cycling infrastructure;</w:t>
      </w:r>
    </w:p>
    <w:p w14:paraId="40311491" w14:textId="77777777" w:rsidR="00D55D3E" w:rsidRDefault="00000000" w:rsidP="004C525B">
      <w:pPr>
        <w:numPr>
          <w:ilvl w:val="0"/>
          <w:numId w:val="15"/>
        </w:numPr>
        <w:spacing w:after="240" w:line="276" w:lineRule="auto"/>
      </w:pPr>
      <w:r>
        <w:t>Cancellation or redesign of motorway projects inconsistent with carbon budgets.</w:t>
      </w:r>
    </w:p>
    <w:p w14:paraId="35EECEB3" w14:textId="1A6D0714" w:rsidR="00D55D3E" w:rsidRDefault="00000000" w:rsidP="004C525B">
      <w:pPr>
        <w:spacing w:before="240" w:after="240" w:line="276" w:lineRule="auto"/>
      </w:pPr>
      <w:r w:rsidRPr="00C74348">
        <w:rPr>
          <w:b/>
          <w:bCs/>
        </w:rPr>
        <w:t>(d) Congestion and Parking Charges</w:t>
      </w:r>
      <w:r>
        <w:rPr>
          <w:b/>
          <w:bCs/>
        </w:rPr>
        <w:br/>
      </w:r>
      <w:r>
        <w:t xml:space="preserve">Introduce </w:t>
      </w:r>
      <w:r w:rsidRPr="003955AB">
        <w:t>congestion and parking charges</w:t>
      </w:r>
      <w:r>
        <w:t xml:space="preserve"> beginning in Dublin by 2027 and expanding to other cities by 2030. Revenues must be ring-fenced for public transport and active travel, with exemptions for low-income households and essential vehicles.</w:t>
      </w:r>
    </w:p>
    <w:p w14:paraId="257C8292" w14:textId="77777777" w:rsidR="00D55D3E" w:rsidRDefault="00000000" w:rsidP="004C525B">
      <w:pPr>
        <w:spacing w:before="240" w:after="240" w:line="276" w:lineRule="auto"/>
      </w:pPr>
      <w:r w:rsidRPr="00C74348">
        <w:rPr>
          <w:b/>
          <w:bCs/>
        </w:rPr>
        <w:t>(e) Workplace Parking Levies and Employer Mobility Plans</w:t>
      </w:r>
      <w:r>
        <w:rPr>
          <w:b/>
          <w:bCs/>
        </w:rPr>
        <w:br/>
      </w:r>
      <w:r>
        <w:t>Enable local authorities to levy workplace-parking charges on large employers, coupled with mandatory staff mobility plans that incentivise sustainable commuting options.</w:t>
      </w:r>
    </w:p>
    <w:p w14:paraId="34A9D0D7" w14:textId="160D633B" w:rsidR="00D55D3E" w:rsidRDefault="00000000" w:rsidP="004C525B">
      <w:pPr>
        <w:spacing w:before="240" w:after="240" w:line="276" w:lineRule="auto"/>
      </w:pPr>
      <w:r w:rsidRPr="00C74348">
        <w:rPr>
          <w:b/>
          <w:bCs/>
        </w:rPr>
        <w:t>(f) Public-Transport Expansion and Affordability</w:t>
      </w:r>
      <w:r>
        <w:rPr>
          <w:b/>
          <w:bCs/>
        </w:rPr>
        <w:br/>
      </w:r>
      <w:r>
        <w:t xml:space="preserve">Deliver the </w:t>
      </w:r>
      <w:r w:rsidRPr="003955AB">
        <w:t>All-Island Strategic Rail Review</w:t>
      </w:r>
      <w:r>
        <w:t xml:space="preserve"> in full but accelerate timelines: light-rail networks </w:t>
      </w:r>
      <w:r>
        <w:lastRenderedPageBreak/>
        <w:t>in Cork, Galway, Limerick, and Waterford should be operational well before 2040.</w:t>
      </w:r>
      <w:r w:rsidR="00CE3D7B">
        <w:t xml:space="preserve"> </w:t>
      </w:r>
      <w:r>
        <w:t xml:space="preserve">Maintain fare reductions introduced in 2022 and conduct a full review of fare policy to ensure equitable pricing. Provide </w:t>
      </w:r>
      <w:r w:rsidRPr="003955AB">
        <w:t>free or low-cost school transport</w:t>
      </w:r>
      <w:r>
        <w:t xml:space="preserve"> for all children living more than 3km from school.</w:t>
      </w:r>
    </w:p>
    <w:p w14:paraId="71BD8B9D" w14:textId="3F38E3B7" w:rsidR="00D55D3E" w:rsidRDefault="00000000" w:rsidP="004C525B">
      <w:pPr>
        <w:spacing w:before="240" w:after="240" w:line="276" w:lineRule="auto"/>
      </w:pPr>
      <w:r>
        <w:rPr>
          <w:b/>
          <w:bCs/>
        </w:rPr>
        <w:t>(g) Active-Travel Obligations and Penalties for Non-Delivery</w:t>
      </w:r>
      <w:r>
        <w:rPr>
          <w:b/>
          <w:bCs/>
        </w:rPr>
        <w:br/>
      </w:r>
      <w:r>
        <w:t>Make the Climate Action Plan’s active-travel targets legally binding on local authorities. Councils that fail to meet delivery milestones should face financial penalties or reduced access to road-building funds.</w:t>
      </w:r>
    </w:p>
    <w:p w14:paraId="0FA1F921" w14:textId="573E7369" w:rsidR="00D55D3E" w:rsidRDefault="00000000" w:rsidP="004C525B">
      <w:pPr>
        <w:spacing w:before="240" w:after="240" w:line="276" w:lineRule="auto"/>
      </w:pPr>
      <w:r>
        <w:rPr>
          <w:b/>
          <w:bCs/>
        </w:rPr>
        <w:t>(h) Weight-Based Vehicle Taxation</w:t>
      </w:r>
      <w:r>
        <w:rPr>
          <w:b/>
          <w:bCs/>
        </w:rPr>
        <w:br/>
      </w:r>
      <w:r>
        <w:t xml:space="preserve">Revise Vehicle Registration Tax (VRT) and motor tax to incorporate </w:t>
      </w:r>
      <w:r w:rsidRPr="00D230C9">
        <w:t>vehicle weight</w:t>
      </w:r>
      <w:r>
        <w:t xml:space="preserve"> as a key factor, disincentivising large SUVs and heavy EVs. This improves road safety and reduces resource use.</w:t>
      </w:r>
    </w:p>
    <w:p w14:paraId="53DF1A77" w14:textId="77777777" w:rsidR="00D55D3E" w:rsidRDefault="00000000" w:rsidP="004C525B">
      <w:pPr>
        <w:spacing w:before="240" w:after="240" w:line="276" w:lineRule="auto"/>
      </w:pPr>
      <w:r>
        <w:rPr>
          <w:b/>
          <w:bCs/>
        </w:rPr>
        <w:t>(</w:t>
      </w:r>
      <w:proofErr w:type="spellStart"/>
      <w:r>
        <w:rPr>
          <w:b/>
          <w:bCs/>
        </w:rPr>
        <w:t>i</w:t>
      </w:r>
      <w:proofErr w:type="spellEnd"/>
      <w:r>
        <w:rPr>
          <w:b/>
          <w:bCs/>
        </w:rPr>
        <w:t>) Rural Mobility and Just Transition</w:t>
      </w:r>
      <w:r>
        <w:rPr>
          <w:b/>
          <w:bCs/>
        </w:rPr>
        <w:br/>
      </w:r>
      <w:r>
        <w:t xml:space="preserve">Invest in </w:t>
      </w:r>
      <w:r w:rsidRPr="00CE3D7B">
        <w:t>rural public transport</w:t>
      </w:r>
      <w:r>
        <w:t xml:space="preserve"> through Local Link expansion, shared-mobility services, and on-demand electric minibuses. Rural communities must enjoy equal access to low-carbon mobility as part of a just transition.</w:t>
      </w:r>
    </w:p>
    <w:p w14:paraId="310718E7" w14:textId="77777777" w:rsidR="00D55D3E" w:rsidRDefault="00000000" w:rsidP="004C525B">
      <w:pPr>
        <w:spacing w:before="240" w:after="240" w:line="276" w:lineRule="auto"/>
      </w:pPr>
      <w:r w:rsidRPr="00CE3D7B">
        <w:rPr>
          <w:b/>
          <w:bCs/>
        </w:rPr>
        <w:t>(j) Integration of Transport, Housing, and Planning</w:t>
      </w:r>
      <w:r>
        <w:rPr>
          <w:b/>
          <w:bCs/>
        </w:rPr>
        <w:br/>
      </w:r>
      <w:r>
        <w:t xml:space="preserve">Align the </w:t>
      </w:r>
      <w:r>
        <w:rPr>
          <w:i/>
          <w:iCs/>
        </w:rPr>
        <w:t>National Planning Framework</w:t>
      </w:r>
      <w:r>
        <w:t xml:space="preserve"> and </w:t>
      </w:r>
      <w:r>
        <w:rPr>
          <w:i/>
          <w:iCs/>
        </w:rPr>
        <w:t>Housing for All</w:t>
      </w:r>
      <w:r>
        <w:t xml:space="preserve"> with transport decarbonisation by enforcing compact-growth principles. All new developments must demonstrate access to sustainable transport modes.</w:t>
      </w:r>
    </w:p>
    <w:p w14:paraId="78532F4E" w14:textId="77777777" w:rsidR="00D55D3E" w:rsidRDefault="00000000" w:rsidP="004C525B">
      <w:pPr>
        <w:spacing w:before="240" w:after="240" w:line="276" w:lineRule="auto"/>
      </w:pPr>
      <w:r>
        <w:rPr>
          <w:b/>
          <w:bCs/>
        </w:rPr>
        <w:t>(k) Freight and Logistics Reform</w:t>
      </w:r>
      <w:r>
        <w:rPr>
          <w:b/>
          <w:bCs/>
        </w:rPr>
        <w:br/>
      </w:r>
      <w:r>
        <w:t>Shift freight from road to rail and waterways; promote consolidation hubs near towns; and introduce efficiency and emissions standards for logistics operators.</w:t>
      </w:r>
    </w:p>
    <w:p w14:paraId="2A4AB7ED" w14:textId="77777777" w:rsidR="00D55D3E" w:rsidRDefault="00000000" w:rsidP="004C525B">
      <w:pPr>
        <w:pStyle w:val="Heading1"/>
        <w:spacing w:line="276" w:lineRule="auto"/>
      </w:pPr>
      <w:bookmarkStart w:id="46" w:name="_nl2y26x66zg9" w:colFirst="0" w:colLast="0"/>
      <w:bookmarkStart w:id="47" w:name="_Toc219724427"/>
      <w:bookmarkEnd w:id="46"/>
      <w:r>
        <w:t>Agriculture and Food Systems</w:t>
      </w:r>
      <w:bookmarkEnd w:id="47"/>
    </w:p>
    <w:p w14:paraId="265C29CE" w14:textId="35729511" w:rsidR="003B4C27" w:rsidRPr="00BA24A7" w:rsidRDefault="00000000" w:rsidP="00C375D5">
      <w:pPr>
        <w:pStyle w:val="Heading2"/>
      </w:pPr>
      <w:bookmarkStart w:id="48" w:name="_Toc219724428"/>
      <w:r w:rsidRPr="00BA24A7">
        <w:t>Rationale</w:t>
      </w:r>
      <w:bookmarkEnd w:id="48"/>
    </w:p>
    <w:p w14:paraId="35F04DDE" w14:textId="1F92378C" w:rsidR="00D55D3E" w:rsidRDefault="00000000" w:rsidP="004C525B">
      <w:pPr>
        <w:spacing w:before="240" w:after="240" w:line="276" w:lineRule="auto"/>
      </w:pPr>
      <w:r>
        <w:t xml:space="preserve">Current </w:t>
      </w:r>
      <w:r w:rsidR="00BA24A7">
        <w:t xml:space="preserve">agricultural </w:t>
      </w:r>
      <w:r>
        <w:t>policy has locked the sector into an unsustainable model of production that rewards volume over value, intensification over diversity, and short-term yields over long-term resilience. The result is a sector vulnerable to market volatility, input-cost shocks, and climate extremes.</w:t>
      </w:r>
      <w:r w:rsidR="00C74348">
        <w:t xml:space="preserve"> </w:t>
      </w:r>
      <w:r>
        <w:t xml:space="preserve">The Environmental Pillar argues that </w:t>
      </w:r>
      <w:r w:rsidR="00C74348">
        <w:t>Irish agriculture</w:t>
      </w:r>
      <w:r>
        <w:t xml:space="preserve"> requires a paradigm shift: from a production-driven system to one that values ecological integrity, food sovereignty, and rural livelihoods.</w:t>
      </w:r>
    </w:p>
    <w:p w14:paraId="5EE8122A" w14:textId="77777777" w:rsidR="00D55D3E" w:rsidRDefault="00000000" w:rsidP="004C525B">
      <w:pPr>
        <w:spacing w:before="240" w:after="240" w:line="276" w:lineRule="auto"/>
      </w:pPr>
      <w:r>
        <w:lastRenderedPageBreak/>
        <w:t>The agriculture transition is also a social justice issue. A fair transition away from the current model of intensification must guarantee viable incomes for low-input, nature-friendly farmers and ensure that environmental obligations come with financial support.</w:t>
      </w:r>
    </w:p>
    <w:p w14:paraId="080DD145" w14:textId="5EE70F20" w:rsidR="00D55D3E" w:rsidRDefault="00000000" w:rsidP="00C375D5">
      <w:pPr>
        <w:pStyle w:val="Heading2"/>
      </w:pPr>
      <w:bookmarkStart w:id="49" w:name="_lv43xykvr9v4" w:colFirst="0" w:colLast="0"/>
      <w:bookmarkStart w:id="50" w:name="_Toc219724429"/>
      <w:bookmarkEnd w:id="49"/>
      <w:r>
        <w:t>Policy Objectives</w:t>
      </w:r>
      <w:bookmarkEnd w:id="50"/>
    </w:p>
    <w:p w14:paraId="1521E8C9" w14:textId="77777777" w:rsidR="00D55D3E" w:rsidRDefault="00000000" w:rsidP="004C525B">
      <w:pPr>
        <w:spacing w:before="240" w:after="240" w:line="276" w:lineRule="auto"/>
      </w:pPr>
      <w:r>
        <w:t>The Environmental Pillar’s vision for agriculture and food systems is to:</w:t>
      </w:r>
    </w:p>
    <w:p w14:paraId="1ADC3C91" w14:textId="77777777" w:rsidR="008C2446" w:rsidRDefault="00000000" w:rsidP="008C2446">
      <w:pPr>
        <w:numPr>
          <w:ilvl w:val="0"/>
          <w:numId w:val="14"/>
        </w:numPr>
        <w:spacing w:before="240" w:line="276" w:lineRule="auto"/>
      </w:pPr>
      <w:r>
        <w:t xml:space="preserve">Align agricultural policy with the </w:t>
      </w:r>
      <w:r>
        <w:rPr>
          <w:i/>
          <w:iCs/>
        </w:rPr>
        <w:t>Climate Act</w:t>
      </w:r>
      <w:r>
        <w:t xml:space="preserve">, </w:t>
      </w:r>
      <w:r>
        <w:rPr>
          <w:i/>
          <w:iCs/>
        </w:rPr>
        <w:t>EU Nature Restoration Law</w:t>
      </w:r>
      <w:r>
        <w:t xml:space="preserve">, and </w:t>
      </w:r>
      <w:r>
        <w:rPr>
          <w:i/>
          <w:iCs/>
        </w:rPr>
        <w:t>Farm-to-Fork Strategy</w:t>
      </w:r>
      <w:r>
        <w:t xml:space="preserve"> by 2030.</w:t>
      </w:r>
    </w:p>
    <w:p w14:paraId="52847CAE" w14:textId="22C92D51" w:rsidR="008C2446" w:rsidRDefault="008C2446" w:rsidP="008C2446">
      <w:pPr>
        <w:numPr>
          <w:ilvl w:val="0"/>
          <w:numId w:val="14"/>
        </w:numPr>
        <w:spacing w:before="240" w:line="276" w:lineRule="auto"/>
      </w:pPr>
      <w:r>
        <w:t>Deliver absolute reductions in total agricultural emissions, consistent with carbon budgets, through limits on nitrogen, herd size, and input use.</w:t>
      </w:r>
    </w:p>
    <w:p w14:paraId="4B12F15F" w14:textId="77777777" w:rsidR="00D55D3E" w:rsidRDefault="00000000" w:rsidP="004C525B">
      <w:pPr>
        <w:numPr>
          <w:ilvl w:val="0"/>
          <w:numId w:val="14"/>
        </w:numPr>
        <w:spacing w:line="276" w:lineRule="auto"/>
      </w:pPr>
      <w:r>
        <w:t>Restore biodiversity and soil health across farmland.</w:t>
      </w:r>
    </w:p>
    <w:p w14:paraId="30C2987D" w14:textId="77777777" w:rsidR="00D55D3E" w:rsidRDefault="00000000" w:rsidP="004C525B">
      <w:pPr>
        <w:numPr>
          <w:ilvl w:val="0"/>
          <w:numId w:val="14"/>
        </w:numPr>
        <w:spacing w:line="276" w:lineRule="auto"/>
      </w:pPr>
      <w:r>
        <w:t xml:space="preserve">Reward </w:t>
      </w:r>
      <w:r w:rsidRPr="008A49A1">
        <w:t>High Nature Value (HNV)</w:t>
      </w:r>
      <w:r>
        <w:t xml:space="preserve"> and </w:t>
      </w:r>
      <w:r w:rsidRPr="008A49A1">
        <w:t>low-input farming</w:t>
      </w:r>
      <w:r>
        <w:t xml:space="preserve"> that delivers public goods.</w:t>
      </w:r>
    </w:p>
    <w:p w14:paraId="3460B81F" w14:textId="77777777" w:rsidR="00D55D3E" w:rsidRDefault="00000000" w:rsidP="004C525B">
      <w:pPr>
        <w:numPr>
          <w:ilvl w:val="0"/>
          <w:numId w:val="14"/>
        </w:numPr>
        <w:spacing w:line="276" w:lineRule="auto"/>
      </w:pPr>
      <w:r>
        <w:t xml:space="preserve">Build </w:t>
      </w:r>
      <w:r w:rsidRPr="008A49A1">
        <w:t>short food supply chains</w:t>
      </w:r>
      <w:r>
        <w:t xml:space="preserve"> that strengthen local economies and food security.</w:t>
      </w:r>
    </w:p>
    <w:p w14:paraId="7D844663" w14:textId="77777777" w:rsidR="00D55D3E" w:rsidRDefault="00000000" w:rsidP="004C525B">
      <w:pPr>
        <w:numPr>
          <w:ilvl w:val="0"/>
          <w:numId w:val="14"/>
        </w:numPr>
        <w:spacing w:after="240" w:line="276" w:lineRule="auto"/>
      </w:pPr>
      <w:r>
        <w:t xml:space="preserve">Ensure </w:t>
      </w:r>
      <w:r w:rsidRPr="008A49A1">
        <w:t>equitable livelihoods</w:t>
      </w:r>
      <w:r>
        <w:t xml:space="preserve"> and </w:t>
      </w:r>
      <w:r w:rsidRPr="008A49A1">
        <w:t>intergenerational renewal</w:t>
      </w:r>
      <w:r>
        <w:t xml:space="preserve"> within rural communities.</w:t>
      </w:r>
    </w:p>
    <w:p w14:paraId="568D4EF5" w14:textId="0D4374C3" w:rsidR="00D55D3E" w:rsidRDefault="00000000" w:rsidP="00C375D5">
      <w:pPr>
        <w:pStyle w:val="Heading2"/>
      </w:pPr>
      <w:bookmarkStart w:id="51" w:name="_ju0hvhaektou" w:colFirst="0" w:colLast="0"/>
      <w:bookmarkStart w:id="52" w:name="_Toc219724430"/>
      <w:bookmarkEnd w:id="51"/>
      <w:r>
        <w:t>Core Policy Positions</w:t>
      </w:r>
      <w:bookmarkEnd w:id="52"/>
    </w:p>
    <w:p w14:paraId="061AE4C0" w14:textId="6FE3218C" w:rsidR="00D55D3E" w:rsidRDefault="00000000" w:rsidP="004C525B">
      <w:pPr>
        <w:spacing w:before="240" w:after="240" w:line="276" w:lineRule="auto"/>
      </w:pPr>
      <w:r>
        <w:rPr>
          <w:b/>
          <w:bCs/>
        </w:rPr>
        <w:t>(a) Declining Cap on Reactive Nitrogen and Phosphorus</w:t>
      </w:r>
      <w:r>
        <w:rPr>
          <w:b/>
          <w:bCs/>
        </w:rPr>
        <w:br/>
      </w:r>
      <w:r>
        <w:t>Introduce a national, legally binding cap on reactive nitrogen and phosphorus use, returning to 2011 nitrogen-input levels (296 kt N) within three years, followed by steady annual reductions. The cap should apply to total fertiliser and imported feed inputs, not merely to stocking rates.</w:t>
      </w:r>
    </w:p>
    <w:p w14:paraId="50C641C3" w14:textId="77777777" w:rsidR="00D55D3E" w:rsidRDefault="00000000" w:rsidP="004C525B">
      <w:pPr>
        <w:spacing w:before="240" w:after="240" w:line="276" w:lineRule="auto"/>
      </w:pPr>
      <w:r>
        <w:rPr>
          <w:b/>
          <w:bCs/>
        </w:rPr>
        <w:t>(b) Reverse Dairy Expansion and Support Herd Reduction</w:t>
      </w:r>
      <w:r>
        <w:rPr>
          <w:b/>
          <w:bCs/>
        </w:rPr>
        <w:br/>
      </w:r>
      <w:r>
        <w:t>The 2015 abolition of milk quotas triggered an unsustainable dairy expansion that now drives methane and nitrate pollution. The Pillar calls for:</w:t>
      </w:r>
    </w:p>
    <w:p w14:paraId="073FC69A" w14:textId="0327078D" w:rsidR="008C2446" w:rsidRDefault="008C2446" w:rsidP="00E6118A">
      <w:pPr>
        <w:numPr>
          <w:ilvl w:val="0"/>
          <w:numId w:val="30"/>
        </w:numPr>
        <w:spacing w:before="240" w:line="276" w:lineRule="auto"/>
      </w:pPr>
      <w:r>
        <w:t>A regulatory cap on dairy herd numbers at or below 2018 levels, as a climate- and water-quality compliance measure;</w:t>
      </w:r>
    </w:p>
    <w:p w14:paraId="00BBB825" w14:textId="77777777" w:rsidR="00D55D3E" w:rsidRDefault="00000000" w:rsidP="00E6118A">
      <w:pPr>
        <w:numPr>
          <w:ilvl w:val="0"/>
          <w:numId w:val="30"/>
        </w:numPr>
        <w:spacing w:line="276" w:lineRule="auto"/>
      </w:pPr>
      <w:r>
        <w:t xml:space="preserve">Compensatory payments for farmers who voluntarily reduce herds under a </w:t>
      </w:r>
      <w:r>
        <w:rPr>
          <w:i/>
          <w:iCs/>
        </w:rPr>
        <w:t>Just Transition for Agriculture</w:t>
      </w:r>
      <w:r>
        <w:t xml:space="preserve"> scheme;</w:t>
      </w:r>
    </w:p>
    <w:p w14:paraId="3C941EB6" w14:textId="77777777" w:rsidR="00D55D3E" w:rsidRDefault="00000000" w:rsidP="00E6118A">
      <w:pPr>
        <w:numPr>
          <w:ilvl w:val="0"/>
          <w:numId w:val="30"/>
        </w:numPr>
        <w:spacing w:after="240" w:line="276" w:lineRule="auto"/>
      </w:pPr>
      <w:r>
        <w:t>Support for diversification into horticulture, pulses, tillage, and on-farm renewable energy.</w:t>
      </w:r>
    </w:p>
    <w:p w14:paraId="196AF999" w14:textId="77777777" w:rsidR="00D55D3E" w:rsidRDefault="00000000" w:rsidP="004C525B">
      <w:pPr>
        <w:spacing w:before="240" w:after="240" w:line="276" w:lineRule="auto"/>
      </w:pPr>
      <w:r>
        <w:rPr>
          <w:b/>
          <w:bCs/>
        </w:rPr>
        <w:t>(c) Reform Agri-Food Policy and Governance</w:t>
      </w:r>
      <w:r>
        <w:rPr>
          <w:b/>
          <w:bCs/>
        </w:rPr>
        <w:br/>
      </w:r>
      <w:r>
        <w:t xml:space="preserve">Food policy must serve </w:t>
      </w:r>
      <w:r w:rsidRPr="00C23E4C">
        <w:t>public value</w:t>
      </w:r>
      <w:r>
        <w:t xml:space="preserve"> rather than export volume. The Government should:</w:t>
      </w:r>
    </w:p>
    <w:p w14:paraId="37F61A7B" w14:textId="463998AE" w:rsidR="00D55D3E" w:rsidRDefault="008C2446" w:rsidP="004C525B">
      <w:pPr>
        <w:numPr>
          <w:ilvl w:val="0"/>
          <w:numId w:val="11"/>
        </w:numPr>
        <w:spacing w:before="240" w:line="276" w:lineRule="auto"/>
      </w:pPr>
      <w:r>
        <w:t>Replace Food Vision 2030 with a Sustainable Food Strategy explicitly aligned with carbon budgets, sectoral emissions ceilings, and biodiversity targets;</w:t>
      </w:r>
    </w:p>
    <w:p w14:paraId="7762A77D" w14:textId="77777777" w:rsidR="00D55D3E" w:rsidRDefault="00000000" w:rsidP="004C525B">
      <w:pPr>
        <w:numPr>
          <w:ilvl w:val="0"/>
          <w:numId w:val="11"/>
        </w:numPr>
        <w:spacing w:line="276" w:lineRule="auto"/>
      </w:pPr>
      <w:r>
        <w:lastRenderedPageBreak/>
        <w:t>Require Teagasc, Bord Bia, and the Department of Agriculture to publish emission-reduction scenarios in all strategic documents;</w:t>
      </w:r>
    </w:p>
    <w:p w14:paraId="1EC05934" w14:textId="1FAEE3E5" w:rsidR="00D55D3E" w:rsidRDefault="00000000" w:rsidP="004C525B">
      <w:pPr>
        <w:numPr>
          <w:ilvl w:val="0"/>
          <w:numId w:val="11"/>
        </w:numPr>
        <w:spacing w:after="240" w:line="276" w:lineRule="auto"/>
      </w:pPr>
      <w:r>
        <w:t xml:space="preserve">Introduce an independent </w:t>
      </w:r>
      <w:r w:rsidRPr="00C23E4C">
        <w:t>Agri-Environment Oversight Board</w:t>
      </w:r>
      <w:r>
        <w:t xml:space="preserve"> including NGOs and scientific experts.</w:t>
      </w:r>
    </w:p>
    <w:p w14:paraId="542ADDDB" w14:textId="77777777" w:rsidR="00D55D3E" w:rsidRDefault="00000000" w:rsidP="004C525B">
      <w:pPr>
        <w:spacing w:before="240" w:after="240" w:line="276" w:lineRule="auto"/>
      </w:pPr>
      <w:r>
        <w:rPr>
          <w:b/>
          <w:bCs/>
        </w:rPr>
        <w:t>(d) Scale Up High Nature Value (HNV) and Results-Based Schemes</w:t>
      </w:r>
      <w:r>
        <w:rPr>
          <w:b/>
          <w:bCs/>
        </w:rPr>
        <w:br/>
      </w:r>
      <w:r>
        <w:t xml:space="preserve">Expand locally-led, results-based </w:t>
      </w:r>
      <w:proofErr w:type="spellStart"/>
      <w:r>
        <w:t>agri</w:t>
      </w:r>
      <w:proofErr w:type="spellEnd"/>
      <w:r>
        <w:t>-environment programmes such as ACRES Co-operation and Hen Harrier schemes. Payments must reflect the real cost of delivering biodiversity, carbon sequestration, and water-quality benefits. Digital and administrative systems must be simplified so that small farmers can participate.</w:t>
      </w:r>
    </w:p>
    <w:p w14:paraId="0B8DFCB8" w14:textId="1364BC43" w:rsidR="00D55D3E" w:rsidRDefault="00000000" w:rsidP="004C525B">
      <w:pPr>
        <w:spacing w:before="240" w:after="240" w:line="276" w:lineRule="auto"/>
      </w:pPr>
      <w:r>
        <w:rPr>
          <w:b/>
          <w:bCs/>
        </w:rPr>
        <w:t>(e) Reform Subsidy Distribution and Conditionality</w:t>
      </w:r>
      <w:r>
        <w:rPr>
          <w:b/>
          <w:bCs/>
        </w:rPr>
        <w:br/>
      </w:r>
      <w:r>
        <w:t xml:space="preserve">Redirect CAP supports away from intensive production toward ecosystem-service delivery. Conditionality for Pillar I payments should include compliance with the Climate Act and water-quality standards. The Pillar supports integrating a </w:t>
      </w:r>
      <w:r w:rsidRPr="00C23E4C">
        <w:t>biodiversity scorecard</w:t>
      </w:r>
      <w:r>
        <w:t xml:space="preserve"> into payment systems.</w:t>
      </w:r>
      <w:r w:rsidR="00901F19">
        <w:t xml:space="preserve"> Conditionality should explicitly exclude the substitution of emissions reductions through land-use accounting, offsetting, or efficiency claims alone</w:t>
      </w:r>
    </w:p>
    <w:p w14:paraId="5C5AA8D2" w14:textId="77777777" w:rsidR="00D55D3E" w:rsidRDefault="00000000" w:rsidP="004C525B">
      <w:pPr>
        <w:spacing w:before="240" w:after="240" w:line="276" w:lineRule="auto"/>
      </w:pPr>
      <w:r>
        <w:rPr>
          <w:b/>
          <w:bCs/>
        </w:rPr>
        <w:t>(g) Food-System Diversification and Local Supply Chains</w:t>
      </w:r>
      <w:r>
        <w:rPr>
          <w:b/>
          <w:bCs/>
        </w:rPr>
        <w:br/>
      </w:r>
      <w:r>
        <w:t xml:space="preserve">Support a </w:t>
      </w:r>
      <w:r w:rsidRPr="00C23E4C">
        <w:t>Local Food Policy Framework</w:t>
      </w:r>
      <w:r>
        <w:t xml:space="preserve"> promoting nutritious, locally produced, low-carbon food. This includes:</w:t>
      </w:r>
    </w:p>
    <w:p w14:paraId="1D0B781A" w14:textId="77777777" w:rsidR="00D55D3E" w:rsidRDefault="00000000" w:rsidP="00E6118A">
      <w:pPr>
        <w:numPr>
          <w:ilvl w:val="0"/>
          <w:numId w:val="18"/>
        </w:numPr>
        <w:spacing w:before="240" w:line="276" w:lineRule="auto"/>
      </w:pPr>
      <w:r>
        <w:t>Dedicated funding for local food hubs and co-operatives;</w:t>
      </w:r>
    </w:p>
    <w:p w14:paraId="5C0B41EE" w14:textId="77777777" w:rsidR="00D55D3E" w:rsidRDefault="00000000" w:rsidP="00E6118A">
      <w:pPr>
        <w:numPr>
          <w:ilvl w:val="0"/>
          <w:numId w:val="18"/>
        </w:numPr>
        <w:spacing w:line="276" w:lineRule="auto"/>
      </w:pPr>
      <w:r>
        <w:t>Institutional procurement targets (e.g. hospitals, schools) for Irish organic and sustainable produce;</w:t>
      </w:r>
    </w:p>
    <w:p w14:paraId="36ED220D" w14:textId="77777777" w:rsidR="00D55D3E" w:rsidRDefault="00000000" w:rsidP="00E6118A">
      <w:pPr>
        <w:numPr>
          <w:ilvl w:val="0"/>
          <w:numId w:val="18"/>
        </w:numPr>
        <w:spacing w:after="240" w:line="276" w:lineRule="auto"/>
      </w:pPr>
      <w:r>
        <w:t xml:space="preserve">Development of </w:t>
      </w:r>
      <w:r w:rsidRPr="00C23E4C">
        <w:t>Agri-Knowledge and Innovation Systems (AKIS)</w:t>
      </w:r>
      <w:r>
        <w:t xml:space="preserve"> that prioritise short supply chains and local training.</w:t>
      </w:r>
    </w:p>
    <w:p w14:paraId="4240175A" w14:textId="77777777" w:rsidR="00D55D3E" w:rsidRDefault="00000000" w:rsidP="004C525B">
      <w:pPr>
        <w:spacing w:before="240" w:after="240" w:line="276" w:lineRule="auto"/>
      </w:pPr>
      <w:r>
        <w:rPr>
          <w:b/>
          <w:bCs/>
        </w:rPr>
        <w:t>(h) Farmer-Led Research, Training, and Advisory Reform</w:t>
      </w:r>
      <w:r>
        <w:rPr>
          <w:b/>
          <w:bCs/>
        </w:rPr>
        <w:br/>
      </w:r>
      <w:r>
        <w:t>Teagasc’s advisory service must be reoriented to prioritise climate and biodiversity outcomes. Expand farmer-to-farmer knowledge networks and integrate ecological literacy into agricultural education.</w:t>
      </w:r>
    </w:p>
    <w:p w14:paraId="2BDA5A50" w14:textId="6EFC5695" w:rsidR="00D55D3E" w:rsidRPr="0059716C" w:rsidRDefault="00000000" w:rsidP="004C525B">
      <w:pPr>
        <w:spacing w:before="240" w:after="240" w:line="276" w:lineRule="auto"/>
        <w:rPr>
          <w:b/>
          <w:bCs/>
        </w:rPr>
      </w:pPr>
      <w:r>
        <w:rPr>
          <w:b/>
          <w:bCs/>
        </w:rPr>
        <w:t>(</w:t>
      </w:r>
      <w:proofErr w:type="spellStart"/>
      <w:r>
        <w:rPr>
          <w:b/>
          <w:bCs/>
        </w:rPr>
        <w:t>i</w:t>
      </w:r>
      <w:proofErr w:type="spellEnd"/>
      <w:r>
        <w:rPr>
          <w:b/>
          <w:bCs/>
        </w:rPr>
        <w:t>) Just Transition for Rural Communities</w:t>
      </w:r>
      <w:r>
        <w:rPr>
          <w:b/>
          <w:bCs/>
        </w:rPr>
        <w:br/>
      </w:r>
      <w:r>
        <w:t xml:space="preserve">Develop a </w:t>
      </w:r>
      <w:r w:rsidRPr="00C23E4C">
        <w:t>Just Transition Action Plan for Agriculture and Rural Areas</w:t>
      </w:r>
      <w:r>
        <w:t>, with ring-fenced funding for diversification, community projects, and social dialogue. Rural resilience depends on inclusive planning and economic alternatives beyond livestock expansion.</w:t>
      </w:r>
    </w:p>
    <w:p w14:paraId="7189E0C5" w14:textId="77777777" w:rsidR="00CD476F" w:rsidRDefault="0059716C" w:rsidP="00CD476F">
      <w:pPr>
        <w:spacing w:before="240" w:after="240" w:line="276" w:lineRule="auto"/>
        <w:rPr>
          <w:b/>
          <w:bCs/>
        </w:rPr>
      </w:pPr>
      <w:r w:rsidRPr="0059716C">
        <w:rPr>
          <w:b/>
          <w:bCs/>
        </w:rPr>
        <w:t>(j) Biomethane – Strictly Limited, Regulated, and Subordinate to Emissions Reduction</w:t>
      </w:r>
    </w:p>
    <w:p w14:paraId="28BB8860" w14:textId="3E7D8CA8" w:rsidR="00955760" w:rsidRPr="00CD476F" w:rsidRDefault="00177BD0" w:rsidP="00CD476F">
      <w:pPr>
        <w:spacing w:before="240" w:after="240" w:line="276" w:lineRule="auto"/>
        <w:rPr>
          <w:b/>
          <w:bCs/>
        </w:rPr>
      </w:pPr>
      <w:r>
        <w:lastRenderedPageBreak/>
        <w:t>Biomethane must not be treated as a core decarbonisation pathway for Ireland’s energy or agriculture systems. The Pillar calls for a precautionary, tightly constrained approach that prevents lock-in to intensive livestock production and new gas infrastructure. This requires:</w:t>
      </w:r>
    </w:p>
    <w:p w14:paraId="6699E367" w14:textId="77777777" w:rsidR="00955760" w:rsidRDefault="00177BD0" w:rsidP="00955760">
      <w:pPr>
        <w:pStyle w:val="NormalWeb"/>
        <w:numPr>
          <w:ilvl w:val="0"/>
          <w:numId w:val="35"/>
        </w:numPr>
      </w:pPr>
      <w:r>
        <w:t>A clear policy statement that biomethane cannot substitute for binding reductions in agricultural emissions, herd size, or nutrient inputs;</w:t>
      </w:r>
    </w:p>
    <w:p w14:paraId="0B483906" w14:textId="77777777" w:rsidR="00955760" w:rsidRDefault="00177BD0" w:rsidP="00955760">
      <w:pPr>
        <w:pStyle w:val="NormalWeb"/>
        <w:numPr>
          <w:ilvl w:val="0"/>
          <w:numId w:val="35"/>
        </w:numPr>
      </w:pPr>
      <w:r>
        <w:t>Strict regulation, independent monitoring, and full life-cycle assessment of methane leakage, ammonia emissions, and environmental impacts across the biomethane supply chain;</w:t>
      </w:r>
    </w:p>
    <w:p w14:paraId="66CCEE6E" w14:textId="77777777" w:rsidR="00955760" w:rsidRDefault="00177BD0" w:rsidP="00955760">
      <w:pPr>
        <w:pStyle w:val="NormalWeb"/>
        <w:numPr>
          <w:ilvl w:val="0"/>
          <w:numId w:val="35"/>
        </w:numPr>
      </w:pPr>
      <w:r>
        <w:t>A prohibition on the use of purpose-grown crops and silage as feedstocks, limiting biomethane to unavoidable organic waste streams only;</w:t>
      </w:r>
    </w:p>
    <w:p w14:paraId="65439B38" w14:textId="77777777" w:rsidR="00955760" w:rsidRDefault="00177BD0" w:rsidP="00955760">
      <w:pPr>
        <w:pStyle w:val="NormalWeb"/>
        <w:numPr>
          <w:ilvl w:val="0"/>
          <w:numId w:val="35"/>
        </w:numPr>
      </w:pPr>
      <w:r>
        <w:t>Prioritisation of any limited biomethane supply for the hardest-to-decarbonise sectors (such as aviation, shipping, and heavy-duty transport), within an overarching “reduce demand and efficiency-first” framework;</w:t>
      </w:r>
    </w:p>
    <w:p w14:paraId="1B9E808F" w14:textId="36040ED9" w:rsidR="00177BD0" w:rsidRDefault="00177BD0" w:rsidP="00C02BD6">
      <w:pPr>
        <w:pStyle w:val="NormalWeb"/>
        <w:numPr>
          <w:ilvl w:val="0"/>
          <w:numId w:val="35"/>
        </w:numPr>
      </w:pPr>
      <w:r>
        <w:t>Protection against perverse incentives that monetise waste streams and reinforce intensive, polluting farming systems.</w:t>
      </w:r>
    </w:p>
    <w:p w14:paraId="72C76CF3" w14:textId="77777777" w:rsidR="00D55D3E" w:rsidRDefault="00000000" w:rsidP="004C525B">
      <w:pPr>
        <w:pStyle w:val="Heading1"/>
        <w:spacing w:line="276" w:lineRule="auto"/>
      </w:pPr>
      <w:bookmarkStart w:id="53" w:name="_jpt61kfzo3do" w:colFirst="0" w:colLast="0"/>
      <w:bookmarkStart w:id="54" w:name="_Toc219724431"/>
      <w:bookmarkEnd w:id="53"/>
      <w:r>
        <w:t>Forestry and Land Use (LULUCF)</w:t>
      </w:r>
      <w:bookmarkEnd w:id="54"/>
    </w:p>
    <w:p w14:paraId="67ABA7D4" w14:textId="2962B910" w:rsidR="00D55D3E" w:rsidRDefault="00000000" w:rsidP="00C375D5">
      <w:pPr>
        <w:pStyle w:val="Heading2"/>
      </w:pPr>
      <w:bookmarkStart w:id="55" w:name="_Toc219724432"/>
      <w:r>
        <w:t>Rationale</w:t>
      </w:r>
      <w:bookmarkEnd w:id="55"/>
    </w:p>
    <w:p w14:paraId="3F524C1A" w14:textId="3B3EBDAA" w:rsidR="00D55D3E" w:rsidRDefault="00000000" w:rsidP="004C525B">
      <w:pPr>
        <w:spacing w:before="240" w:after="240" w:line="276" w:lineRule="auto"/>
      </w:pPr>
      <w:r>
        <w:t>Forests and soils hold a central place in Ireland’s response to the climate cris</w:t>
      </w:r>
      <w:r w:rsidR="004B2202">
        <w:t>i</w:t>
      </w:r>
      <w:r>
        <w:t>s. The land sector</w:t>
      </w:r>
      <w:r w:rsidR="004B2202">
        <w:t xml:space="preserve">, </w:t>
      </w:r>
      <w:r>
        <w:t>which includes forestry, peatlands, grasslands, and croplands</w:t>
      </w:r>
      <w:r w:rsidR="004B2202">
        <w:t xml:space="preserve">, </w:t>
      </w:r>
      <w:r>
        <w:t xml:space="preserve">can be either a </w:t>
      </w:r>
      <w:r w:rsidRPr="00C23E4C">
        <w:t>carbon sink</w:t>
      </w:r>
      <w:r>
        <w:t xml:space="preserve"> or a </w:t>
      </w:r>
      <w:r w:rsidRPr="00C23E4C">
        <w:t>carbon source</w:t>
      </w:r>
      <w:r>
        <w:t>. Today, it is a net emitter.</w:t>
      </w:r>
      <w:r w:rsidR="00C74348">
        <w:t xml:space="preserve"> </w:t>
      </w:r>
      <w:r>
        <w:t>Ireland’s forestry model, dominated by short-rotation monoculture Sitka spruce, has failed to deliver lasting climate or biodiversity benefits.</w:t>
      </w:r>
    </w:p>
    <w:p w14:paraId="62EE2AF5" w14:textId="3F287FB6" w:rsidR="00D55D3E" w:rsidRDefault="00000000" w:rsidP="004C525B">
      <w:pPr>
        <w:spacing w:before="240" w:after="240" w:line="276" w:lineRule="auto"/>
      </w:pPr>
      <w:r>
        <w:t xml:space="preserve">The Environmental Pillar argues that </w:t>
      </w:r>
      <w:r w:rsidRPr="004B2202">
        <w:t>a fundamental transformation</w:t>
      </w:r>
      <w:r>
        <w:t xml:space="preserve"> of land-use policy is required. The land must be managed as a living carbon store and ecosystem, not as a commodity. A credible path to net-zero depends on rewetting peat soils, reforming forestry, and integrating land use across climate, nature, and rural-development strategies</w:t>
      </w:r>
      <w:r w:rsidR="004B2202">
        <w:t>.</w:t>
      </w:r>
    </w:p>
    <w:p w14:paraId="65F2F48F" w14:textId="587CD5B0" w:rsidR="00D55D3E" w:rsidRDefault="00000000" w:rsidP="00C375D5">
      <w:pPr>
        <w:pStyle w:val="Heading2"/>
      </w:pPr>
      <w:bookmarkStart w:id="56" w:name="_w4ztvnuy6nw8" w:colFirst="0" w:colLast="0"/>
      <w:bookmarkStart w:id="57" w:name="_Toc219724433"/>
      <w:bookmarkEnd w:id="56"/>
      <w:r>
        <w:t>Policy Objectives</w:t>
      </w:r>
      <w:bookmarkEnd w:id="57"/>
    </w:p>
    <w:p w14:paraId="349CFFF2" w14:textId="77777777" w:rsidR="00D55D3E" w:rsidRDefault="00000000" w:rsidP="004C525B">
      <w:pPr>
        <w:spacing w:before="240" w:after="240" w:line="276" w:lineRule="auto"/>
      </w:pPr>
      <w:r>
        <w:t>The Environmental Pillar’s objectives for the land sector are to:</w:t>
      </w:r>
    </w:p>
    <w:p w14:paraId="0613B345" w14:textId="77777777" w:rsidR="00D55D3E" w:rsidRDefault="00000000" w:rsidP="00E6118A">
      <w:pPr>
        <w:numPr>
          <w:ilvl w:val="0"/>
          <w:numId w:val="20"/>
        </w:numPr>
        <w:spacing w:before="240" w:line="276" w:lineRule="auto"/>
      </w:pPr>
      <w:r>
        <w:t>Transform forestry and land use into a net carbon sink by 2030.</w:t>
      </w:r>
    </w:p>
    <w:p w14:paraId="3CD11510" w14:textId="77777777" w:rsidR="00D55D3E" w:rsidRDefault="00000000" w:rsidP="00E6118A">
      <w:pPr>
        <w:numPr>
          <w:ilvl w:val="0"/>
          <w:numId w:val="20"/>
        </w:numPr>
        <w:spacing w:line="276" w:lineRule="auto"/>
      </w:pPr>
      <w:r>
        <w:t>Replace industrial monocultures with ecologically diverse, continuous-cover forestry.</w:t>
      </w:r>
    </w:p>
    <w:p w14:paraId="3C21ED17" w14:textId="77777777" w:rsidR="00D55D3E" w:rsidRDefault="00000000" w:rsidP="00E6118A">
      <w:pPr>
        <w:numPr>
          <w:ilvl w:val="0"/>
          <w:numId w:val="20"/>
        </w:numPr>
        <w:spacing w:line="276" w:lineRule="auto"/>
      </w:pPr>
      <w:r>
        <w:t>Restore drained peat soils and rewet organic lands.</w:t>
      </w:r>
    </w:p>
    <w:p w14:paraId="7C9162DE" w14:textId="77777777" w:rsidR="00D55D3E" w:rsidRDefault="00000000" w:rsidP="00E6118A">
      <w:pPr>
        <w:numPr>
          <w:ilvl w:val="0"/>
          <w:numId w:val="20"/>
        </w:numPr>
        <w:spacing w:line="276" w:lineRule="auto"/>
      </w:pPr>
      <w:r>
        <w:t xml:space="preserve">Align Coillte’s and Bord </w:t>
      </w:r>
      <w:proofErr w:type="spellStart"/>
      <w:r>
        <w:t>na</w:t>
      </w:r>
      <w:proofErr w:type="spellEnd"/>
      <w:r>
        <w:t xml:space="preserve"> Móna’s mandates with carbon budgets and the </w:t>
      </w:r>
      <w:r>
        <w:rPr>
          <w:i/>
          <w:iCs/>
        </w:rPr>
        <w:t>Nature Restoration Law</w:t>
      </w:r>
      <w:r>
        <w:t>.</w:t>
      </w:r>
    </w:p>
    <w:p w14:paraId="1B7A1899" w14:textId="6F57BA80" w:rsidR="00D55D3E" w:rsidRDefault="00000000" w:rsidP="00E6118A">
      <w:pPr>
        <w:numPr>
          <w:ilvl w:val="0"/>
          <w:numId w:val="20"/>
        </w:numPr>
        <w:spacing w:after="240" w:line="276" w:lineRule="auto"/>
      </w:pPr>
      <w:r>
        <w:t>Ensure community participation, equity, and long-term stewardship in all land-use decisions.</w:t>
      </w:r>
    </w:p>
    <w:p w14:paraId="5C233E01" w14:textId="78CEA182" w:rsidR="00901F19" w:rsidRDefault="00901F19" w:rsidP="00D5177E">
      <w:pPr>
        <w:pStyle w:val="NormalWeb"/>
        <w:spacing w:line="276" w:lineRule="auto"/>
      </w:pPr>
      <w:r>
        <w:lastRenderedPageBreak/>
        <w:t>The Pillar rejects the use of land-use change, carbon removals, or soil carbon accounting as substitutes for binding reductions in agricultural emissions. Climate mitigation in agriculture must prioritise emissions avoidance and reduction at source, with land-use measures treated as complementary rather than compensatory.</w:t>
      </w:r>
    </w:p>
    <w:p w14:paraId="31850E06" w14:textId="15E41B27" w:rsidR="002A33CA" w:rsidRDefault="002A33CA" w:rsidP="00D5177E">
      <w:pPr>
        <w:pStyle w:val="NormalWeb"/>
        <w:spacing w:line="276" w:lineRule="auto"/>
      </w:pPr>
      <w:r>
        <w:t xml:space="preserve">The Pillar also rejects the use of forestry sequestration as a substitute for binding emissions reductions in agriculture, transport, or energy. Forestry policy must be planned on its own ecological and social merits, not as a compensatory mechanism for under-delivery </w:t>
      </w:r>
      <w:r w:rsidR="007A60DF">
        <w:t>in other sectors</w:t>
      </w:r>
      <w:r>
        <w:t>.</w:t>
      </w:r>
    </w:p>
    <w:p w14:paraId="360E6F3D" w14:textId="3220F4E4" w:rsidR="00D55D3E" w:rsidRDefault="00000000" w:rsidP="00C375D5">
      <w:pPr>
        <w:pStyle w:val="Heading2"/>
      </w:pPr>
      <w:bookmarkStart w:id="58" w:name="_7mwkq5gdhbm9" w:colFirst="0" w:colLast="0"/>
      <w:bookmarkStart w:id="59" w:name="_Toc219724434"/>
      <w:bookmarkEnd w:id="58"/>
      <w:r>
        <w:t>Core Policy Positions</w:t>
      </w:r>
      <w:bookmarkEnd w:id="59"/>
    </w:p>
    <w:p w14:paraId="62CE3FD7" w14:textId="77777777" w:rsidR="00D55D3E" w:rsidRDefault="00000000" w:rsidP="004C525B">
      <w:pPr>
        <w:spacing w:before="240" w:after="240" w:line="276" w:lineRule="auto"/>
      </w:pPr>
      <w:r>
        <w:rPr>
          <w:b/>
          <w:bCs/>
        </w:rPr>
        <w:t>(a) A New Sustainable Forestry Model</w:t>
      </w:r>
      <w:r>
        <w:rPr>
          <w:b/>
          <w:bCs/>
        </w:rPr>
        <w:br/>
      </w:r>
      <w:r>
        <w:t xml:space="preserve">Ireland must move from a narrow timber-production focus to an </w:t>
      </w:r>
      <w:r w:rsidRPr="00C23E4C">
        <w:t xml:space="preserve">ecologically balanced forestry strategy </w:t>
      </w:r>
      <w:r>
        <w:t>based on the three pillars of sustainable forest management:</w:t>
      </w:r>
    </w:p>
    <w:p w14:paraId="1D73FC4A" w14:textId="01028CCD" w:rsidR="00D55D3E" w:rsidRDefault="00000000" w:rsidP="00E6118A">
      <w:pPr>
        <w:numPr>
          <w:ilvl w:val="0"/>
          <w:numId w:val="29"/>
        </w:numPr>
        <w:spacing w:before="240" w:line="276" w:lineRule="auto"/>
      </w:pPr>
      <w:r>
        <w:rPr>
          <w:b/>
          <w:bCs/>
        </w:rPr>
        <w:t>Ecological</w:t>
      </w:r>
      <w:r w:rsidR="004B2202">
        <w:t>:</w:t>
      </w:r>
      <w:r>
        <w:t xml:space="preserve"> biodiversity protection, soil and water conservation, carbon storage.</w:t>
      </w:r>
    </w:p>
    <w:p w14:paraId="05A26CEA" w14:textId="4F649042" w:rsidR="00D55D3E" w:rsidRDefault="00000000" w:rsidP="00E6118A">
      <w:pPr>
        <w:numPr>
          <w:ilvl w:val="0"/>
          <w:numId w:val="29"/>
        </w:numPr>
        <w:spacing w:line="276" w:lineRule="auto"/>
      </w:pPr>
      <w:r>
        <w:rPr>
          <w:b/>
          <w:bCs/>
        </w:rPr>
        <w:t>Social</w:t>
      </w:r>
      <w:r w:rsidR="004B2202">
        <w:t xml:space="preserve">: </w:t>
      </w:r>
      <w:r>
        <w:t>public access, community ownership, and recreational value.</w:t>
      </w:r>
    </w:p>
    <w:p w14:paraId="4339122B" w14:textId="7E25DF2B" w:rsidR="00D55D3E" w:rsidRDefault="00000000" w:rsidP="00E6118A">
      <w:pPr>
        <w:numPr>
          <w:ilvl w:val="0"/>
          <w:numId w:val="29"/>
        </w:numPr>
        <w:spacing w:after="240" w:line="276" w:lineRule="auto"/>
      </w:pPr>
      <w:r>
        <w:rPr>
          <w:b/>
          <w:bCs/>
        </w:rPr>
        <w:t>Economic</w:t>
      </w:r>
      <w:r w:rsidR="004B2202">
        <w:t xml:space="preserve">: </w:t>
      </w:r>
      <w:r>
        <w:t>local, high-value timber and non-timber forest products.</w:t>
      </w:r>
    </w:p>
    <w:p w14:paraId="7F7AC832" w14:textId="3D8BFD12" w:rsidR="00D55D3E" w:rsidRDefault="00000000" w:rsidP="004C525B">
      <w:pPr>
        <w:spacing w:before="240" w:after="240" w:line="276" w:lineRule="auto"/>
      </w:pPr>
      <w:r>
        <w:t>This approach should follow the “close-to-nature” model adopted in many EU countries</w:t>
      </w:r>
      <w:r w:rsidR="004B2202">
        <w:t>.</w:t>
      </w:r>
    </w:p>
    <w:p w14:paraId="245F186F" w14:textId="77777777" w:rsidR="00D55D3E" w:rsidRDefault="00000000" w:rsidP="004C525B">
      <w:pPr>
        <w:spacing w:before="240" w:after="240" w:line="276" w:lineRule="auto"/>
      </w:pPr>
      <w:r>
        <w:rPr>
          <w:b/>
          <w:bCs/>
        </w:rPr>
        <w:t>(b) Continuous Cover Forestry (CCF) and Native Woodland Expansion</w:t>
      </w:r>
      <w:r>
        <w:rPr>
          <w:b/>
          <w:bCs/>
        </w:rPr>
        <w:br/>
      </w:r>
      <w:r>
        <w:t xml:space="preserve">All new afforestation should use CCF or mixed-species native woodland. The goal is to eliminate large-scale </w:t>
      </w:r>
      <w:proofErr w:type="spellStart"/>
      <w:r>
        <w:t>clearfelling</w:t>
      </w:r>
      <w:proofErr w:type="spellEnd"/>
      <w:r>
        <w:t xml:space="preserve"> by 2035 and phase out afforestation on peat soils. CCF maintains canopy cover, promotes resilience to disease, and delivers steady carbon sequestration.</w:t>
      </w:r>
    </w:p>
    <w:p w14:paraId="6F390DF2" w14:textId="77777777" w:rsidR="00D55D3E" w:rsidRDefault="00000000" w:rsidP="004C525B">
      <w:pPr>
        <w:spacing w:before="240" w:after="240" w:line="276" w:lineRule="auto"/>
      </w:pPr>
      <w:r>
        <w:rPr>
          <w:b/>
          <w:bCs/>
        </w:rPr>
        <w:t>(c) Reform of Coillte and the Forestry Acts</w:t>
      </w:r>
      <w:r>
        <w:rPr>
          <w:b/>
          <w:bCs/>
        </w:rPr>
        <w:br/>
      </w:r>
      <w:r>
        <w:t xml:space="preserve">Amend the </w:t>
      </w:r>
      <w:r>
        <w:rPr>
          <w:i/>
          <w:iCs/>
        </w:rPr>
        <w:t>Forestry Act 1988</w:t>
      </w:r>
      <w:r>
        <w:t xml:space="preserve"> and Coillte’s corporate objectives to:</w:t>
      </w:r>
    </w:p>
    <w:p w14:paraId="7AD902E2" w14:textId="77777777" w:rsidR="00D55D3E" w:rsidRDefault="00000000" w:rsidP="004C525B">
      <w:pPr>
        <w:numPr>
          <w:ilvl w:val="0"/>
          <w:numId w:val="7"/>
        </w:numPr>
        <w:spacing w:before="240" w:line="276" w:lineRule="auto"/>
      </w:pPr>
      <w:r>
        <w:t xml:space="preserve">Make </w:t>
      </w:r>
      <w:r w:rsidRPr="00C23E4C">
        <w:t>nature restoration and community benefit</w:t>
      </w:r>
      <w:r>
        <w:t xml:space="preserve"> its primary purpose;</w:t>
      </w:r>
    </w:p>
    <w:p w14:paraId="72508F9C" w14:textId="77777777" w:rsidR="00D55D3E" w:rsidRDefault="00000000" w:rsidP="004C525B">
      <w:pPr>
        <w:numPr>
          <w:ilvl w:val="0"/>
          <w:numId w:val="7"/>
        </w:numPr>
        <w:spacing w:line="276" w:lineRule="auto"/>
      </w:pPr>
      <w:r>
        <w:t>Prohibit the conversion of semi-natural forests to monocultures;</w:t>
      </w:r>
    </w:p>
    <w:p w14:paraId="7DEDD7CF" w14:textId="4C8F1AE0" w:rsidR="00851262" w:rsidRDefault="00851262" w:rsidP="004C525B">
      <w:pPr>
        <w:numPr>
          <w:ilvl w:val="0"/>
          <w:numId w:val="7"/>
        </w:numPr>
        <w:spacing w:line="276" w:lineRule="auto"/>
      </w:pPr>
      <w:r>
        <w:t xml:space="preserve">Revise </w:t>
      </w:r>
      <w:r w:rsidRPr="00851262">
        <w:t>Coillte’s statutory mandate</w:t>
      </w:r>
      <w:r>
        <w:t xml:space="preserve"> </w:t>
      </w:r>
      <w:r w:rsidRPr="00851262">
        <w:t>to prioritise the delivery of public goods, including climate mitigation</w:t>
      </w:r>
      <w:r>
        <w:t>;</w:t>
      </w:r>
    </w:p>
    <w:p w14:paraId="2315BA32" w14:textId="164EE749" w:rsidR="00851262" w:rsidRDefault="00000000" w:rsidP="00851262">
      <w:pPr>
        <w:numPr>
          <w:ilvl w:val="0"/>
          <w:numId w:val="7"/>
        </w:numPr>
        <w:spacing w:after="240" w:line="276" w:lineRule="auto"/>
      </w:pPr>
      <w:r>
        <w:t>Mandate carbon accounting and biodiversity monitoring in all operations</w:t>
      </w:r>
      <w:r w:rsidR="00851262">
        <w:t>.</w:t>
      </w:r>
    </w:p>
    <w:p w14:paraId="47DA9CBF" w14:textId="77777777" w:rsidR="00D55D3E" w:rsidRDefault="00000000" w:rsidP="004C525B">
      <w:pPr>
        <w:spacing w:before="240" w:after="240" w:line="276" w:lineRule="auto"/>
      </w:pPr>
      <w:r>
        <w:rPr>
          <w:b/>
          <w:bCs/>
        </w:rPr>
        <w:t>(d) Restoration of Afforested Peatlands and Degraded Lands</w:t>
      </w:r>
      <w:r>
        <w:rPr>
          <w:b/>
          <w:bCs/>
        </w:rPr>
        <w:br/>
      </w:r>
      <w:r>
        <w:t>Large areas of conifer plantation on deep peat should be restored to bog or wet woodland.</w:t>
      </w:r>
      <w:r>
        <w:br/>
        <w:t>The Pillar calls for a national programme to:</w:t>
      </w:r>
    </w:p>
    <w:p w14:paraId="28BC175E" w14:textId="77777777" w:rsidR="00D55D3E" w:rsidRDefault="00000000" w:rsidP="004C525B">
      <w:pPr>
        <w:numPr>
          <w:ilvl w:val="0"/>
          <w:numId w:val="2"/>
        </w:numPr>
        <w:spacing w:before="240" w:line="276" w:lineRule="auto"/>
      </w:pPr>
      <w:r>
        <w:t>Remove inappropriate conifers from deep peat;</w:t>
      </w:r>
    </w:p>
    <w:p w14:paraId="52D92BAB" w14:textId="77777777" w:rsidR="00D55D3E" w:rsidRDefault="00000000" w:rsidP="004C525B">
      <w:pPr>
        <w:numPr>
          <w:ilvl w:val="0"/>
          <w:numId w:val="2"/>
        </w:numPr>
        <w:spacing w:line="276" w:lineRule="auto"/>
      </w:pPr>
      <w:r>
        <w:t>Rewet and restore hydrology;</w:t>
      </w:r>
    </w:p>
    <w:p w14:paraId="0B24D0EE" w14:textId="601EA65C" w:rsidR="00AF7AEB" w:rsidRDefault="00000000" w:rsidP="00AF7AEB">
      <w:pPr>
        <w:numPr>
          <w:ilvl w:val="0"/>
          <w:numId w:val="2"/>
        </w:numPr>
        <w:spacing w:line="276" w:lineRule="auto"/>
      </w:pPr>
      <w:r>
        <w:t>Pilot carbon-code projects for verified emission reductions;</w:t>
      </w:r>
    </w:p>
    <w:p w14:paraId="41531B67" w14:textId="745D35B2" w:rsidR="00AF7AEB" w:rsidRDefault="00000000" w:rsidP="00AF7AEB">
      <w:pPr>
        <w:numPr>
          <w:ilvl w:val="0"/>
          <w:numId w:val="2"/>
        </w:numPr>
        <w:spacing w:after="240" w:line="276" w:lineRule="auto"/>
      </w:pPr>
      <w:r>
        <w:lastRenderedPageBreak/>
        <w:t>Provide transition funding for affected forestry contractors</w:t>
      </w:r>
      <w:r w:rsidR="00AF7AEB">
        <w:t>.</w:t>
      </w:r>
    </w:p>
    <w:p w14:paraId="7EED65DB" w14:textId="756BFB3F" w:rsidR="00D55D3E" w:rsidRDefault="00000000" w:rsidP="004C525B">
      <w:pPr>
        <w:spacing w:before="240" w:after="240" w:line="276" w:lineRule="auto"/>
      </w:pPr>
      <w:r>
        <w:rPr>
          <w:b/>
          <w:bCs/>
        </w:rPr>
        <w:t>(e) Agroforestry and Hedgerow Conservation</w:t>
      </w:r>
      <w:r>
        <w:rPr>
          <w:b/>
          <w:bCs/>
        </w:rPr>
        <w:br/>
      </w:r>
      <w:r>
        <w:t>Promote small-scale agroforestry systems that combine trees, crops, and livestock, enhancing biodiversity and resilience.</w:t>
      </w:r>
      <w:r w:rsidR="00C23E4C">
        <w:t xml:space="preserve"> </w:t>
      </w:r>
      <w:r>
        <w:t>Hedgerows should be recognised as a critical carbon sink and wildlife corridor; incentives should reward retention and ecological management.</w:t>
      </w:r>
    </w:p>
    <w:p w14:paraId="746989E0" w14:textId="77777777" w:rsidR="00D55D3E" w:rsidRDefault="00000000" w:rsidP="004C525B">
      <w:pPr>
        <w:spacing w:before="240" w:after="240" w:line="276" w:lineRule="auto"/>
      </w:pPr>
      <w:r>
        <w:rPr>
          <w:b/>
          <w:bCs/>
        </w:rPr>
        <w:t>(f) Land-Use Integration and National Land Strategy</w:t>
      </w:r>
      <w:r>
        <w:rPr>
          <w:b/>
          <w:bCs/>
        </w:rPr>
        <w:br/>
      </w:r>
      <w:r>
        <w:t xml:space="preserve">Ireland needs a </w:t>
      </w:r>
      <w:r w:rsidRPr="00C23E4C">
        <w:t>National Land Strategy</w:t>
      </w:r>
      <w:r>
        <w:t xml:space="preserve"> that unifies forestry, peatland, agriculture, and planning policies under a single land-use vision. The Land Use Review should be completed urgently and made statutory, guiding all spatial and investment decisions.</w:t>
      </w:r>
    </w:p>
    <w:p w14:paraId="0FDB5861" w14:textId="77777777" w:rsidR="00D55D3E" w:rsidRDefault="00000000" w:rsidP="004C525B">
      <w:pPr>
        <w:spacing w:before="240" w:after="240" w:line="276" w:lineRule="auto"/>
      </w:pPr>
      <w:r>
        <w:rPr>
          <w:b/>
          <w:bCs/>
        </w:rPr>
        <w:t>(g) Community Woodlands and Ownership Reform</w:t>
      </w:r>
      <w:r>
        <w:rPr>
          <w:b/>
          <w:bCs/>
        </w:rPr>
        <w:br/>
      </w:r>
      <w:r>
        <w:t xml:space="preserve">Introduce </w:t>
      </w:r>
      <w:r>
        <w:rPr>
          <w:i/>
          <w:iCs/>
        </w:rPr>
        <w:t>Community Woodland Legislation</w:t>
      </w:r>
      <w:r>
        <w:t xml:space="preserve"> enabling local cooperatives and community trusts to purchase or co-manage State and Coillte lands for restoration and recreation. This builds rural pride and creates jobs in conservation, tourism, and small-scale timber.</w:t>
      </w:r>
    </w:p>
    <w:p w14:paraId="0AFF9854" w14:textId="325C5AA5" w:rsidR="00D55D3E" w:rsidRDefault="00000000" w:rsidP="004C525B">
      <w:pPr>
        <w:spacing w:before="240" w:after="240" w:line="276" w:lineRule="auto"/>
      </w:pPr>
      <w:r>
        <w:rPr>
          <w:b/>
          <w:bCs/>
        </w:rPr>
        <w:t>(h) Full Lifecycle Carbon Accounting and Transparency</w:t>
      </w:r>
      <w:r>
        <w:rPr>
          <w:b/>
          <w:bCs/>
        </w:rPr>
        <w:br/>
      </w:r>
      <w:r>
        <w:t xml:space="preserve">All forestry and land-use schemes must include </w:t>
      </w:r>
      <w:r w:rsidRPr="0013154D">
        <w:t>lifecycle carbon accounting</w:t>
      </w:r>
      <w:r w:rsidR="0013154D">
        <w:t xml:space="preserve"> that </w:t>
      </w:r>
      <w:r>
        <w:t>consider</w:t>
      </w:r>
      <w:r w:rsidR="0013154D">
        <w:t xml:space="preserve">s </w:t>
      </w:r>
      <w:r>
        <w:t>sequestration, soil emissions, product use, and post-harvest storage. Independent auditing should be mandatory for projects receiving public or EU funds.</w:t>
      </w:r>
    </w:p>
    <w:p w14:paraId="1D77191D" w14:textId="77777777" w:rsidR="00884D92" w:rsidRDefault="00884D92" w:rsidP="00884D92">
      <w:pPr>
        <w:pStyle w:val="NormalWeb"/>
      </w:pPr>
      <w:r>
        <w:rPr>
          <w:rStyle w:val="Strong"/>
        </w:rPr>
        <w:t>(j) Guardrails Against Carbon-Offset-Driven Forestry</w:t>
      </w:r>
    </w:p>
    <w:p w14:paraId="0D9D829A" w14:textId="6CA7B4D0" w:rsidR="00884D92" w:rsidRDefault="00884D92" w:rsidP="00884D92">
      <w:pPr>
        <w:pStyle w:val="NormalWeb"/>
      </w:pPr>
      <w:r>
        <w:t>Carbon accounting and verification in forestry must serve public climate reporting and planning purposes only. The Pillar opposes the use of private carbon offset markets to drive afforestation, species selection, or land acquisition, where this undermines biodiversity, community benefit, or long-term land-use resilience.</w:t>
      </w:r>
    </w:p>
    <w:p w14:paraId="4E03D558" w14:textId="77777777" w:rsidR="00376C72" w:rsidRDefault="00000000" w:rsidP="004C525B">
      <w:pPr>
        <w:pStyle w:val="Heading1"/>
        <w:spacing w:line="276" w:lineRule="auto"/>
      </w:pPr>
      <w:bookmarkStart w:id="60" w:name="_rl574fluax6" w:colFirst="0" w:colLast="0"/>
      <w:bookmarkStart w:id="61" w:name="_Toc219724435"/>
      <w:bookmarkEnd w:id="60"/>
      <w:r>
        <w:t>Peatlands and Wetlands</w:t>
      </w:r>
      <w:bookmarkEnd w:id="61"/>
    </w:p>
    <w:p w14:paraId="727BB215" w14:textId="59FF0521" w:rsidR="00376C72" w:rsidRPr="00376C72" w:rsidRDefault="00000000" w:rsidP="00C375D5">
      <w:pPr>
        <w:pStyle w:val="Heading2"/>
      </w:pPr>
      <w:bookmarkStart w:id="62" w:name="_Toc219724436"/>
      <w:r w:rsidRPr="00376C72">
        <w:rPr>
          <w:rStyle w:val="Heading2Char"/>
          <w:b/>
          <w:bCs/>
        </w:rPr>
        <w:t>Rationale</w:t>
      </w:r>
      <w:bookmarkEnd w:id="62"/>
    </w:p>
    <w:p w14:paraId="66777876" w14:textId="0BF62224" w:rsidR="00D55D3E" w:rsidRDefault="00000000" w:rsidP="004C525B">
      <w:pPr>
        <w:spacing w:before="240" w:after="240" w:line="276" w:lineRule="auto"/>
      </w:pPr>
      <w:r>
        <w:t xml:space="preserve">The Environmental Pillar views peatland and wetland restoration as </w:t>
      </w:r>
      <w:r w:rsidRPr="004B2202">
        <w:t xml:space="preserve">one of Ireland’s most cost-effective climate solutions </w:t>
      </w:r>
      <w:r w:rsidR="004B2202">
        <w:t xml:space="preserve">– </w:t>
      </w:r>
      <w:r>
        <w:t>combining emissions reductions, flood prevention, water-quality improvements, and biodiversity gains. It must be placed at the centre of national land-use and just-transition policy, with strong State leadership and fair treatment for local communities.</w:t>
      </w:r>
    </w:p>
    <w:p w14:paraId="10553F48" w14:textId="107B01C1" w:rsidR="00D55D3E" w:rsidRDefault="00000000" w:rsidP="00C375D5">
      <w:pPr>
        <w:pStyle w:val="Heading2"/>
      </w:pPr>
      <w:bookmarkStart w:id="63" w:name="_71cufc5k4gyu" w:colFirst="0" w:colLast="0"/>
      <w:bookmarkStart w:id="64" w:name="_Toc219724437"/>
      <w:bookmarkEnd w:id="63"/>
      <w:r>
        <w:t>Policy Objectives</w:t>
      </w:r>
      <w:bookmarkEnd w:id="64"/>
    </w:p>
    <w:p w14:paraId="31695CA9" w14:textId="77777777" w:rsidR="00D55D3E" w:rsidRDefault="00000000" w:rsidP="004C525B">
      <w:pPr>
        <w:spacing w:before="240" w:after="240" w:line="276" w:lineRule="auto"/>
      </w:pPr>
      <w:r>
        <w:t>The Environmental Pillar’s objectives for peatlands and wetlands are to:</w:t>
      </w:r>
    </w:p>
    <w:p w14:paraId="32149F61" w14:textId="77777777" w:rsidR="00D55D3E" w:rsidRDefault="00000000" w:rsidP="00E6118A">
      <w:pPr>
        <w:numPr>
          <w:ilvl w:val="0"/>
          <w:numId w:val="16"/>
        </w:numPr>
        <w:spacing w:before="240" w:line="276" w:lineRule="auto"/>
      </w:pPr>
      <w:r>
        <w:t>End drainage of peat soils and stop all new peat extraction by 2025.</w:t>
      </w:r>
    </w:p>
    <w:p w14:paraId="5C3319DD" w14:textId="77777777" w:rsidR="00D55D3E" w:rsidRDefault="00000000" w:rsidP="00E6118A">
      <w:pPr>
        <w:numPr>
          <w:ilvl w:val="0"/>
          <w:numId w:val="16"/>
        </w:numPr>
        <w:spacing w:line="276" w:lineRule="auto"/>
      </w:pPr>
      <w:r>
        <w:lastRenderedPageBreak/>
        <w:t>Rewet and restore degraded bogs and wetlands across public and private lands.</w:t>
      </w:r>
    </w:p>
    <w:p w14:paraId="2F741405" w14:textId="77777777" w:rsidR="00D55D3E" w:rsidRDefault="00000000" w:rsidP="00E6118A">
      <w:pPr>
        <w:numPr>
          <w:ilvl w:val="0"/>
          <w:numId w:val="16"/>
        </w:numPr>
        <w:spacing w:line="276" w:lineRule="auto"/>
      </w:pPr>
      <w:r>
        <w:t xml:space="preserve">Integrate peatland restoration into the </w:t>
      </w:r>
      <w:r>
        <w:rPr>
          <w:i/>
          <w:iCs/>
        </w:rPr>
        <w:t>National Nature Restoration Plan</w:t>
      </w:r>
      <w:r>
        <w:t xml:space="preserve"> and carbon budgets.</w:t>
      </w:r>
    </w:p>
    <w:p w14:paraId="1330CA67" w14:textId="77777777" w:rsidR="00D55D3E" w:rsidRDefault="00000000" w:rsidP="00E6118A">
      <w:pPr>
        <w:numPr>
          <w:ilvl w:val="0"/>
          <w:numId w:val="16"/>
        </w:numPr>
        <w:spacing w:line="276" w:lineRule="auto"/>
      </w:pPr>
      <w:r>
        <w:t xml:space="preserve">Lead with semi-State and public land restoration through Bord </w:t>
      </w:r>
      <w:proofErr w:type="spellStart"/>
      <w:r>
        <w:t>na</w:t>
      </w:r>
      <w:proofErr w:type="spellEnd"/>
      <w:r>
        <w:t xml:space="preserve"> Móna, Coillte, and the OPW.</w:t>
      </w:r>
    </w:p>
    <w:p w14:paraId="51D188F0" w14:textId="77777777" w:rsidR="00D55D3E" w:rsidRDefault="00000000" w:rsidP="00E6118A">
      <w:pPr>
        <w:numPr>
          <w:ilvl w:val="0"/>
          <w:numId w:val="16"/>
        </w:numPr>
        <w:spacing w:after="240" w:line="276" w:lineRule="auto"/>
      </w:pPr>
      <w:r>
        <w:t>Ensure fair compensation, employment, and engagement for local communities in the transition.</w:t>
      </w:r>
    </w:p>
    <w:p w14:paraId="6E7F4FE1" w14:textId="2B212F0B" w:rsidR="00D55D3E" w:rsidRDefault="00000000" w:rsidP="00C375D5">
      <w:pPr>
        <w:pStyle w:val="Heading2"/>
      </w:pPr>
      <w:bookmarkStart w:id="65" w:name="_Toc219724438"/>
      <w:r>
        <w:t>Core Policy Positions</w:t>
      </w:r>
      <w:bookmarkEnd w:id="65"/>
    </w:p>
    <w:p w14:paraId="25284BC6" w14:textId="0F0EA70A" w:rsidR="00D55D3E" w:rsidRDefault="00000000" w:rsidP="004C525B">
      <w:pPr>
        <w:spacing w:before="240" w:after="240" w:line="276" w:lineRule="auto"/>
      </w:pPr>
      <w:r>
        <w:rPr>
          <w:b/>
          <w:bCs/>
        </w:rPr>
        <w:t>(a) End Drainage and Extraction of Peat Soils</w:t>
      </w:r>
      <w:r>
        <w:rPr>
          <w:b/>
          <w:bCs/>
        </w:rPr>
        <w:br/>
      </w:r>
      <w:r>
        <w:t>The Pillar calls for an immediate moratorium on drainage of peat soils for agriculture, forestry, or development. Government must legislate to phase out all remaining commercial peat extraction and require planning permission for any peat removal, ensuring full environmental assessment and public consultation</w:t>
      </w:r>
      <w:r w:rsidR="00C23E4C">
        <w:t>.</w:t>
      </w:r>
    </w:p>
    <w:p w14:paraId="15EFA71A" w14:textId="77777777" w:rsidR="00D55D3E" w:rsidRDefault="00000000" w:rsidP="004C525B">
      <w:pPr>
        <w:spacing w:before="240" w:after="240" w:line="276" w:lineRule="auto"/>
      </w:pPr>
      <w:r>
        <w:rPr>
          <w:b/>
          <w:bCs/>
        </w:rPr>
        <w:t>(b) National Peatland and Wetland Restoration Programme</w:t>
      </w:r>
      <w:r>
        <w:rPr>
          <w:b/>
          <w:bCs/>
        </w:rPr>
        <w:br/>
      </w:r>
      <w:r>
        <w:t xml:space="preserve">Ireland should establish a </w:t>
      </w:r>
      <w:r>
        <w:rPr>
          <w:i/>
          <w:iCs/>
        </w:rPr>
        <w:t>National Peatland and Wetland Restoration Programme</w:t>
      </w:r>
      <w:r>
        <w:t xml:space="preserve"> as a flagship component of the National Nature Restoration Plan. This programme should:</w:t>
      </w:r>
    </w:p>
    <w:p w14:paraId="25EA3E74" w14:textId="77777777" w:rsidR="00D55D3E" w:rsidRDefault="00000000" w:rsidP="004C525B">
      <w:pPr>
        <w:numPr>
          <w:ilvl w:val="0"/>
          <w:numId w:val="6"/>
        </w:numPr>
        <w:spacing w:before="240" w:line="276" w:lineRule="auto"/>
      </w:pPr>
      <w:r>
        <w:t>Rewet and restore at least 250,000 hectares of degraded bogs by 2030;</w:t>
      </w:r>
    </w:p>
    <w:p w14:paraId="266AAFD9" w14:textId="77777777" w:rsidR="00D55D3E" w:rsidRDefault="00000000" w:rsidP="004C525B">
      <w:pPr>
        <w:numPr>
          <w:ilvl w:val="0"/>
          <w:numId w:val="6"/>
        </w:numPr>
        <w:spacing w:line="276" w:lineRule="auto"/>
      </w:pPr>
      <w:r>
        <w:t>Target cutover, cutaway, and drained agricultural peatlands;</w:t>
      </w:r>
    </w:p>
    <w:p w14:paraId="65E8EB26" w14:textId="77777777" w:rsidR="00D55D3E" w:rsidRDefault="00000000" w:rsidP="004C525B">
      <w:pPr>
        <w:numPr>
          <w:ilvl w:val="0"/>
          <w:numId w:val="6"/>
        </w:numPr>
        <w:spacing w:line="276" w:lineRule="auto"/>
      </w:pPr>
      <w:r>
        <w:t xml:space="preserve">Include both conservation (rewetting, rewilding) and sustainable-use zones (e.g. </w:t>
      </w:r>
      <w:proofErr w:type="spellStart"/>
      <w:r>
        <w:t>paludiculture</w:t>
      </w:r>
      <w:proofErr w:type="spellEnd"/>
      <w:r>
        <w:t>, reed and sphagnum farming);</w:t>
      </w:r>
    </w:p>
    <w:p w14:paraId="33921069" w14:textId="77777777" w:rsidR="00D55D3E" w:rsidRDefault="00000000" w:rsidP="004C525B">
      <w:pPr>
        <w:numPr>
          <w:ilvl w:val="0"/>
          <w:numId w:val="6"/>
        </w:numPr>
        <w:spacing w:after="240" w:line="276" w:lineRule="auto"/>
      </w:pPr>
      <w:r>
        <w:t>Ensure long-term maintenance through community partnerships and landowner agreements.</w:t>
      </w:r>
    </w:p>
    <w:p w14:paraId="058C4C70" w14:textId="77777777" w:rsidR="00D55D3E" w:rsidRDefault="00000000" w:rsidP="004C525B">
      <w:pPr>
        <w:spacing w:before="240" w:after="240" w:line="276" w:lineRule="auto"/>
      </w:pPr>
      <w:r>
        <w:rPr>
          <w:b/>
          <w:bCs/>
        </w:rPr>
        <w:t>(c) Reform and Align Semi-State Mandates</w:t>
      </w:r>
      <w:r>
        <w:rPr>
          <w:b/>
          <w:bCs/>
        </w:rPr>
        <w:br/>
      </w:r>
      <w:r>
        <w:t xml:space="preserve">Bord </w:t>
      </w:r>
      <w:proofErr w:type="spellStart"/>
      <w:r>
        <w:t>na</w:t>
      </w:r>
      <w:proofErr w:type="spellEnd"/>
      <w:r>
        <w:t xml:space="preserve"> Móna, Coillte, and the Office of Public Works (OPW) manage large tracts of peat soils and drainage infrastructure. Their statutory remits must be amended to prioritise climate and nature restoration.</w:t>
      </w:r>
    </w:p>
    <w:p w14:paraId="725D1251" w14:textId="77777777" w:rsidR="00D55D3E" w:rsidRDefault="00000000" w:rsidP="00E6118A">
      <w:pPr>
        <w:numPr>
          <w:ilvl w:val="0"/>
          <w:numId w:val="17"/>
        </w:numPr>
        <w:spacing w:before="240" w:line="276" w:lineRule="auto"/>
      </w:pPr>
      <w:r>
        <w:t xml:space="preserve">Bord </w:t>
      </w:r>
      <w:proofErr w:type="spellStart"/>
      <w:r>
        <w:t>na</w:t>
      </w:r>
      <w:proofErr w:type="spellEnd"/>
      <w:r>
        <w:t xml:space="preserve"> Móna’s new business model must focus exclusively on ecological restoration and renewable energy, not carbon-intensive biomass.</w:t>
      </w:r>
    </w:p>
    <w:p w14:paraId="77949F04" w14:textId="77777777" w:rsidR="00D55D3E" w:rsidRDefault="00000000" w:rsidP="00E6118A">
      <w:pPr>
        <w:numPr>
          <w:ilvl w:val="0"/>
          <w:numId w:val="17"/>
        </w:numPr>
        <w:spacing w:after="240" w:line="276" w:lineRule="auto"/>
      </w:pPr>
      <w:r>
        <w:t xml:space="preserve">The OPW should review the </w:t>
      </w:r>
      <w:r>
        <w:rPr>
          <w:i/>
          <w:iCs/>
        </w:rPr>
        <w:t>Arterial Drainage Acts</w:t>
      </w:r>
      <w:r>
        <w:t xml:space="preserve"> to integrate flood mitigation with rewetting objectives.</w:t>
      </w:r>
    </w:p>
    <w:p w14:paraId="1BA54462" w14:textId="6BFC4CB5" w:rsidR="00D55D3E" w:rsidRDefault="00000000" w:rsidP="004C525B">
      <w:pPr>
        <w:spacing w:before="240" w:after="240" w:line="276" w:lineRule="auto"/>
      </w:pPr>
      <w:r>
        <w:rPr>
          <w:b/>
          <w:bCs/>
        </w:rPr>
        <w:t>(d) Incentives and Compensation for Private Landowners</w:t>
      </w:r>
      <w:r>
        <w:rPr>
          <w:b/>
          <w:bCs/>
        </w:rPr>
        <w:br/>
      </w:r>
      <w:r>
        <w:t>Private farmers managing drained organic soils should receive targeted payments for rewetting and sustainable management.</w:t>
      </w:r>
      <w:r w:rsidR="00F2704F">
        <w:t xml:space="preserve"> </w:t>
      </w:r>
      <w:r>
        <w:t>Mechanisms include:</w:t>
      </w:r>
    </w:p>
    <w:p w14:paraId="2E3D14AE" w14:textId="77777777" w:rsidR="00D55D3E" w:rsidRDefault="00000000" w:rsidP="004C525B">
      <w:pPr>
        <w:numPr>
          <w:ilvl w:val="0"/>
          <w:numId w:val="9"/>
        </w:numPr>
        <w:spacing w:before="240" w:line="276" w:lineRule="auto"/>
      </w:pPr>
      <w:r>
        <w:lastRenderedPageBreak/>
        <w:t xml:space="preserve">A </w:t>
      </w:r>
      <w:r>
        <w:rPr>
          <w:i/>
          <w:iCs/>
        </w:rPr>
        <w:t>Peatland Carbon Code</w:t>
      </w:r>
      <w:r>
        <w:t xml:space="preserve"> offering verified carbon credits under transparent public oversight;</w:t>
      </w:r>
    </w:p>
    <w:p w14:paraId="784F3013" w14:textId="77777777" w:rsidR="00D55D3E" w:rsidRDefault="00000000" w:rsidP="004C525B">
      <w:pPr>
        <w:numPr>
          <w:ilvl w:val="0"/>
          <w:numId w:val="9"/>
        </w:numPr>
        <w:spacing w:line="276" w:lineRule="auto"/>
      </w:pPr>
      <w:r>
        <w:t>Payments for ecosystem services within CAP eco-schemes;</w:t>
      </w:r>
    </w:p>
    <w:p w14:paraId="10F43314" w14:textId="77777777" w:rsidR="00D55D3E" w:rsidRDefault="00000000" w:rsidP="004C525B">
      <w:pPr>
        <w:numPr>
          <w:ilvl w:val="0"/>
          <w:numId w:val="9"/>
        </w:numPr>
        <w:spacing w:after="240" w:line="276" w:lineRule="auto"/>
      </w:pPr>
      <w:r>
        <w:t>Tax relief for land under restoration agreements.</w:t>
      </w:r>
      <w:r>
        <w:br/>
        <w:t>These measures must protect landowners’ rights while delivering measurable carbon and biodiversity outcomes.</w:t>
      </w:r>
    </w:p>
    <w:p w14:paraId="03584895" w14:textId="77777777" w:rsidR="00D55D3E" w:rsidRDefault="00000000" w:rsidP="004C525B">
      <w:pPr>
        <w:spacing w:before="240" w:after="240" w:line="276" w:lineRule="auto"/>
      </w:pPr>
      <w:r>
        <w:rPr>
          <w:b/>
          <w:bCs/>
        </w:rPr>
        <w:t>(e) Integration with Climate and Water Policy</w:t>
      </w:r>
      <w:r>
        <w:rPr>
          <w:b/>
          <w:bCs/>
        </w:rPr>
        <w:br/>
      </w:r>
      <w:r>
        <w:t>Peatland restoration must be fully embedded in Ireland’s climate, water, and planning frameworks.</w:t>
      </w:r>
    </w:p>
    <w:p w14:paraId="6CE52616" w14:textId="77777777" w:rsidR="00D55D3E" w:rsidRDefault="00000000" w:rsidP="00E6118A">
      <w:pPr>
        <w:numPr>
          <w:ilvl w:val="0"/>
          <w:numId w:val="23"/>
        </w:numPr>
        <w:spacing w:before="240" w:line="276" w:lineRule="auto"/>
      </w:pPr>
      <w:r>
        <w:t xml:space="preserve">The </w:t>
      </w:r>
      <w:r>
        <w:rPr>
          <w:i/>
          <w:iCs/>
        </w:rPr>
        <w:t>Climate Action Plan</w:t>
      </w:r>
      <w:r>
        <w:t xml:space="preserve"> and sectoral carbon budgets should include quantified peatland restoration targets.</w:t>
      </w:r>
    </w:p>
    <w:p w14:paraId="2DF30F68" w14:textId="77777777" w:rsidR="00D55D3E" w:rsidRDefault="00000000" w:rsidP="00E6118A">
      <w:pPr>
        <w:numPr>
          <w:ilvl w:val="0"/>
          <w:numId w:val="23"/>
        </w:numPr>
        <w:spacing w:line="276" w:lineRule="auto"/>
      </w:pPr>
      <w:r>
        <w:t>River Basin Management Plans should identify rewetting areas as flood-control measures.</w:t>
      </w:r>
    </w:p>
    <w:p w14:paraId="60A2D488" w14:textId="77777777" w:rsidR="00D55D3E" w:rsidRDefault="00000000" w:rsidP="00E6118A">
      <w:pPr>
        <w:numPr>
          <w:ilvl w:val="0"/>
          <w:numId w:val="23"/>
        </w:numPr>
        <w:spacing w:after="240" w:line="276" w:lineRule="auto"/>
      </w:pPr>
      <w:r>
        <w:t>Planning and development legislation must require peatland protection as part of Environmental Impact Assessments.</w:t>
      </w:r>
    </w:p>
    <w:p w14:paraId="61C057BF" w14:textId="77777777" w:rsidR="00D55D3E" w:rsidRDefault="00000000" w:rsidP="004C525B">
      <w:pPr>
        <w:spacing w:before="240" w:after="240" w:line="276" w:lineRule="auto"/>
      </w:pPr>
      <w:r>
        <w:rPr>
          <w:b/>
          <w:bCs/>
        </w:rPr>
        <w:t>(f) Community Engagement and Just Transition</w:t>
      </w:r>
      <w:r>
        <w:rPr>
          <w:b/>
          <w:bCs/>
        </w:rPr>
        <w:br/>
      </w:r>
      <w:r>
        <w:t>Restoration must be designed with, not imposed upon, local communities. The Pillar supports:</w:t>
      </w:r>
    </w:p>
    <w:p w14:paraId="2AF31B45" w14:textId="77777777" w:rsidR="00D55D3E" w:rsidRDefault="00000000" w:rsidP="004C525B">
      <w:pPr>
        <w:numPr>
          <w:ilvl w:val="0"/>
          <w:numId w:val="10"/>
        </w:numPr>
        <w:spacing w:before="240" w:line="276" w:lineRule="auto"/>
      </w:pPr>
      <w:r>
        <w:t>Community ownership and co-management of restored sites;</w:t>
      </w:r>
    </w:p>
    <w:p w14:paraId="4B69FA96" w14:textId="77777777" w:rsidR="00D55D3E" w:rsidRDefault="00000000" w:rsidP="004C525B">
      <w:pPr>
        <w:numPr>
          <w:ilvl w:val="0"/>
          <w:numId w:val="10"/>
        </w:numPr>
        <w:spacing w:line="276" w:lineRule="auto"/>
      </w:pPr>
      <w:r>
        <w:t>Local employment through restoration works, monitoring, and eco-tourism;</w:t>
      </w:r>
    </w:p>
    <w:p w14:paraId="3BBF2223" w14:textId="4917BFC7" w:rsidR="00D55D3E" w:rsidRDefault="00000000" w:rsidP="004C525B">
      <w:pPr>
        <w:numPr>
          <w:ilvl w:val="0"/>
          <w:numId w:val="10"/>
        </w:numPr>
        <w:spacing w:after="240" w:line="276" w:lineRule="auto"/>
      </w:pPr>
      <w:r>
        <w:t>Integration with cultural-heritage initiatives such as bog museums and storytelling projects that celebrate peatland identity.</w:t>
      </w:r>
    </w:p>
    <w:p w14:paraId="49BFB06E" w14:textId="7869C9FF" w:rsidR="00D55D3E" w:rsidRDefault="00000000" w:rsidP="004C525B">
      <w:pPr>
        <w:spacing w:before="240" w:after="240" w:line="276" w:lineRule="auto"/>
      </w:pPr>
      <w:r>
        <w:rPr>
          <w:b/>
          <w:bCs/>
        </w:rPr>
        <w:t>(g) Research, Monitoring, and Data Systems</w:t>
      </w:r>
      <w:r>
        <w:rPr>
          <w:b/>
          <w:bCs/>
        </w:rPr>
        <w:br/>
      </w:r>
      <w:r>
        <w:t xml:space="preserve">Government should fund universities, NGOs, and local projects to develop better data on soil-carbon dynamics, hydrology, and biodiversity recovery. A centralised </w:t>
      </w:r>
      <w:r w:rsidRPr="004D4BB7">
        <w:t>National Peatland Observatory</w:t>
      </w:r>
      <w:r>
        <w:t xml:space="preserve"> should track progress and inform adaptive management.</w:t>
      </w:r>
    </w:p>
    <w:p w14:paraId="6FCD67DB" w14:textId="338FD02A" w:rsidR="003B4C27" w:rsidRPr="003B4C27" w:rsidRDefault="00000000" w:rsidP="004C525B">
      <w:pPr>
        <w:pStyle w:val="Heading1"/>
        <w:spacing w:line="276" w:lineRule="auto"/>
      </w:pPr>
      <w:bookmarkStart w:id="66" w:name="_mrht4ypp5b02" w:colFirst="0" w:colLast="0"/>
      <w:bookmarkStart w:id="67" w:name="_Toc219724439"/>
      <w:bookmarkEnd w:id="66"/>
      <w:r>
        <w:t>Social Dialogue and Participatory Governance</w:t>
      </w:r>
      <w:bookmarkEnd w:id="67"/>
    </w:p>
    <w:p w14:paraId="38BBC7F8" w14:textId="51567C63" w:rsidR="00D55D3E" w:rsidRDefault="00000000" w:rsidP="00C375D5">
      <w:pPr>
        <w:pStyle w:val="Heading2"/>
      </w:pPr>
      <w:bookmarkStart w:id="68" w:name="_dr4amgz0ix48" w:colFirst="0" w:colLast="0"/>
      <w:bookmarkStart w:id="69" w:name="_Toc219724440"/>
      <w:bookmarkEnd w:id="68"/>
      <w:r>
        <w:t>Rationale</w:t>
      </w:r>
      <w:bookmarkEnd w:id="69"/>
    </w:p>
    <w:p w14:paraId="5D33F09E" w14:textId="5EA2B0ED" w:rsidR="00D303B2" w:rsidRDefault="00000000" w:rsidP="004C525B">
      <w:pPr>
        <w:spacing w:before="240" w:after="240" w:line="276" w:lineRule="auto"/>
      </w:pPr>
      <w:r>
        <w:t>The Environmental Pillar believes that the legitimacy and success of Ireland’s climate transition depend on democratic renewal, that is, creating spaces for citizens, communities, unions, and environmental organisations to help shape and monitor the decisions that affect them.</w:t>
      </w:r>
    </w:p>
    <w:p w14:paraId="2ADB07FE" w14:textId="7732DA6C" w:rsidR="00D55D3E" w:rsidRDefault="00000000" w:rsidP="00C375D5">
      <w:pPr>
        <w:pStyle w:val="Heading2"/>
      </w:pPr>
      <w:bookmarkStart w:id="70" w:name="_9dtzqxtzxwrt" w:colFirst="0" w:colLast="0"/>
      <w:bookmarkStart w:id="71" w:name="_Toc219724441"/>
      <w:bookmarkEnd w:id="70"/>
      <w:r>
        <w:t>Policy Objectives</w:t>
      </w:r>
      <w:bookmarkEnd w:id="71"/>
    </w:p>
    <w:p w14:paraId="2FCE6D2C" w14:textId="77777777" w:rsidR="00D55D3E" w:rsidRDefault="00000000" w:rsidP="004C525B">
      <w:pPr>
        <w:spacing w:before="240" w:after="240" w:line="276" w:lineRule="auto"/>
      </w:pPr>
      <w:r>
        <w:t>The Environmental Pillar’s objectives for social dialogue and participatory governance are to:</w:t>
      </w:r>
    </w:p>
    <w:p w14:paraId="1D3EF8EB" w14:textId="77777777" w:rsidR="00D55D3E" w:rsidRDefault="00000000" w:rsidP="004C525B">
      <w:pPr>
        <w:numPr>
          <w:ilvl w:val="0"/>
          <w:numId w:val="12"/>
        </w:numPr>
        <w:spacing w:before="240" w:line="276" w:lineRule="auto"/>
      </w:pPr>
      <w:r>
        <w:lastRenderedPageBreak/>
        <w:t>Establish permanent, structured social dialogue on climate, nature, and just transition across all sectors.</w:t>
      </w:r>
    </w:p>
    <w:p w14:paraId="13E0113C" w14:textId="77777777" w:rsidR="00D55D3E" w:rsidRDefault="00000000" w:rsidP="004C525B">
      <w:pPr>
        <w:numPr>
          <w:ilvl w:val="0"/>
          <w:numId w:val="12"/>
        </w:numPr>
        <w:spacing w:line="276" w:lineRule="auto"/>
      </w:pPr>
      <w:r>
        <w:t xml:space="preserve">Strengthen public participation in environmental decision-making in line with the </w:t>
      </w:r>
      <w:r>
        <w:rPr>
          <w:i/>
          <w:iCs/>
        </w:rPr>
        <w:t>Aarhus Convention</w:t>
      </w:r>
      <w:r>
        <w:t>.</w:t>
      </w:r>
    </w:p>
    <w:p w14:paraId="1601F7AD" w14:textId="77777777" w:rsidR="00D55D3E" w:rsidRDefault="00000000" w:rsidP="004C525B">
      <w:pPr>
        <w:numPr>
          <w:ilvl w:val="0"/>
          <w:numId w:val="12"/>
        </w:numPr>
        <w:spacing w:line="276" w:lineRule="auto"/>
      </w:pPr>
      <w:r>
        <w:t>Ensure communities most affected by transition policies have an active role in design and implementation.</w:t>
      </w:r>
    </w:p>
    <w:p w14:paraId="64876942" w14:textId="77777777" w:rsidR="00D55D3E" w:rsidRDefault="00000000" w:rsidP="004C525B">
      <w:pPr>
        <w:numPr>
          <w:ilvl w:val="0"/>
          <w:numId w:val="12"/>
        </w:numPr>
        <w:spacing w:line="276" w:lineRule="auto"/>
      </w:pPr>
      <w:r>
        <w:t>Foster deliberative democracy through citizens’ assemblies, local climate forums, and youth councils.</w:t>
      </w:r>
    </w:p>
    <w:p w14:paraId="39DDF8C5" w14:textId="77777777" w:rsidR="00D55D3E" w:rsidRDefault="00000000" w:rsidP="004C525B">
      <w:pPr>
        <w:numPr>
          <w:ilvl w:val="0"/>
          <w:numId w:val="12"/>
        </w:numPr>
        <w:spacing w:after="240" w:line="276" w:lineRule="auto"/>
      </w:pPr>
      <w:r>
        <w:t>Embed transparency, accountability, and inclusiveness across all levels of climate governance.</w:t>
      </w:r>
    </w:p>
    <w:p w14:paraId="139D77B5" w14:textId="630A1E20" w:rsidR="00D55D3E" w:rsidRDefault="00000000" w:rsidP="00C375D5">
      <w:pPr>
        <w:pStyle w:val="Heading2"/>
      </w:pPr>
      <w:bookmarkStart w:id="72" w:name="_cdysno2698gl" w:colFirst="0" w:colLast="0"/>
      <w:bookmarkStart w:id="73" w:name="_Toc219724442"/>
      <w:bookmarkEnd w:id="72"/>
      <w:r>
        <w:t>Core Policy Positions</w:t>
      </w:r>
      <w:bookmarkEnd w:id="73"/>
    </w:p>
    <w:p w14:paraId="1B0621F0" w14:textId="7C1F4D2C" w:rsidR="00D55D3E" w:rsidRDefault="00000000" w:rsidP="004C525B">
      <w:pPr>
        <w:spacing w:before="240" w:after="240" w:line="276" w:lineRule="auto"/>
      </w:pPr>
      <w:r>
        <w:rPr>
          <w:b/>
          <w:bCs/>
        </w:rPr>
        <w:t>(a) Reform the National Economic Dialogue (NED)</w:t>
      </w:r>
      <w:r>
        <w:rPr>
          <w:b/>
          <w:bCs/>
        </w:rPr>
        <w:br/>
      </w:r>
      <w:r>
        <w:t xml:space="preserve">Transform the NED from a one-day consultation into a </w:t>
      </w:r>
      <w:r w:rsidRPr="004D4BB7">
        <w:t xml:space="preserve">multi-day thematic forum </w:t>
      </w:r>
      <w:r>
        <w:t>held twice annually. Each session should focus on a critical theme</w:t>
      </w:r>
      <w:r w:rsidR="004D4BB7">
        <w:t xml:space="preserve">, </w:t>
      </w:r>
      <w:r>
        <w:t>e.g. agriculture, transport, energy, or biodiversity</w:t>
      </w:r>
      <w:r w:rsidR="004D4BB7">
        <w:t xml:space="preserve">, </w:t>
      </w:r>
      <w:r>
        <w:t>and include deliberation among social partners rather than sequential presentations.</w:t>
      </w:r>
    </w:p>
    <w:p w14:paraId="5550BD17" w14:textId="77777777" w:rsidR="00D55D3E" w:rsidRDefault="00000000" w:rsidP="004C525B">
      <w:pPr>
        <w:numPr>
          <w:ilvl w:val="0"/>
          <w:numId w:val="13"/>
        </w:numPr>
        <w:spacing w:before="240" w:line="276" w:lineRule="auto"/>
      </w:pPr>
      <w:r>
        <w:t>Invite a balanced representation from environmental NGOs, community groups, unions, business, and youth organisations.</w:t>
      </w:r>
    </w:p>
    <w:p w14:paraId="15731172" w14:textId="5ABF8FE4" w:rsidR="00D55D3E" w:rsidRDefault="00000000" w:rsidP="004C525B">
      <w:pPr>
        <w:numPr>
          <w:ilvl w:val="0"/>
          <w:numId w:val="13"/>
        </w:numPr>
        <w:spacing w:after="240" w:line="276" w:lineRule="auto"/>
      </w:pPr>
      <w:r>
        <w:t>Publish recommendations and government responses after each dialogue.</w:t>
      </w:r>
    </w:p>
    <w:p w14:paraId="7A710014" w14:textId="77777777" w:rsidR="00D55D3E" w:rsidRDefault="00000000" w:rsidP="004C525B">
      <w:pPr>
        <w:spacing w:before="240" w:after="240" w:line="276" w:lineRule="auto"/>
      </w:pPr>
      <w:r>
        <w:rPr>
          <w:b/>
          <w:bCs/>
        </w:rPr>
        <w:t>(b) Establish a National Council for Climate and Nature Dialogue</w:t>
      </w:r>
      <w:r>
        <w:rPr>
          <w:b/>
          <w:bCs/>
        </w:rPr>
        <w:br/>
      </w:r>
      <w:r>
        <w:t xml:space="preserve">Create a statutory </w:t>
      </w:r>
      <w:r w:rsidRPr="004D4BB7">
        <w:t>Council for Climate and Nature Dialogue</w:t>
      </w:r>
      <w:r>
        <w:t xml:space="preserve"> within the </w:t>
      </w:r>
      <w:r>
        <w:rPr>
          <w:i/>
          <w:iCs/>
        </w:rPr>
        <w:t>Climate Act</w:t>
      </w:r>
      <w:r>
        <w:t xml:space="preserve"> framework. The Council would:</w:t>
      </w:r>
    </w:p>
    <w:p w14:paraId="5C1CEBE9" w14:textId="77777777" w:rsidR="00D55D3E" w:rsidRDefault="00000000" w:rsidP="00E6118A">
      <w:pPr>
        <w:numPr>
          <w:ilvl w:val="0"/>
          <w:numId w:val="22"/>
        </w:numPr>
        <w:spacing w:before="240" w:line="276" w:lineRule="auto"/>
      </w:pPr>
      <w:r>
        <w:t>Bring together government, civil society, youth, and regional representatives;</w:t>
      </w:r>
    </w:p>
    <w:p w14:paraId="5C93322B" w14:textId="77777777" w:rsidR="00D55D3E" w:rsidRDefault="00000000" w:rsidP="00E6118A">
      <w:pPr>
        <w:numPr>
          <w:ilvl w:val="0"/>
          <w:numId w:val="22"/>
        </w:numPr>
        <w:spacing w:line="276" w:lineRule="auto"/>
      </w:pPr>
      <w:r>
        <w:t>Advise the Oireachtas and the Climate Action Delivery Board;</w:t>
      </w:r>
    </w:p>
    <w:p w14:paraId="15F88460" w14:textId="77777777" w:rsidR="00D55D3E" w:rsidRDefault="00000000" w:rsidP="00E6118A">
      <w:pPr>
        <w:numPr>
          <w:ilvl w:val="0"/>
          <w:numId w:val="22"/>
        </w:numPr>
        <w:spacing w:after="240" w:line="276" w:lineRule="auto"/>
      </w:pPr>
      <w:r>
        <w:t>Oversee participation processes for sectoral plans and just-transition programmes.</w:t>
      </w:r>
    </w:p>
    <w:p w14:paraId="79FB07CD" w14:textId="4443653A" w:rsidR="00D55D3E" w:rsidRDefault="00000000" w:rsidP="004C525B">
      <w:pPr>
        <w:spacing w:before="240" w:after="240" w:line="276" w:lineRule="auto"/>
      </w:pPr>
      <w:r>
        <w:rPr>
          <w:b/>
          <w:bCs/>
        </w:rPr>
        <w:t>(c) Biannual Meetings with Coalition Leaders</w:t>
      </w:r>
      <w:r>
        <w:rPr>
          <w:b/>
          <w:bCs/>
        </w:rPr>
        <w:br/>
      </w:r>
      <w:r>
        <w:t xml:space="preserve">Institutionalise </w:t>
      </w:r>
      <w:r w:rsidRPr="004D4BB7">
        <w:t>biannual meetings</w:t>
      </w:r>
      <w:r>
        <w:t xml:space="preserve"> between Pillar representatives and government coalition leaders to discuss progress, barriers, and emerging issues. </w:t>
      </w:r>
    </w:p>
    <w:p w14:paraId="2E6734C4" w14:textId="77777777" w:rsidR="00D55D3E" w:rsidRDefault="00000000" w:rsidP="004C525B">
      <w:pPr>
        <w:spacing w:before="240" w:after="240" w:line="276" w:lineRule="auto"/>
      </w:pPr>
      <w:r>
        <w:rPr>
          <w:b/>
          <w:bCs/>
        </w:rPr>
        <w:t>(d) Local Climate and Biodiversity Forums</w:t>
      </w:r>
      <w:r>
        <w:rPr>
          <w:b/>
          <w:bCs/>
        </w:rPr>
        <w:br/>
      </w:r>
      <w:r>
        <w:t xml:space="preserve">Establish local forums under each </w:t>
      </w:r>
      <w:r>
        <w:rPr>
          <w:i/>
          <w:iCs/>
        </w:rPr>
        <w:t>Local Authority Climate Action Plan</w:t>
      </w:r>
      <w:r>
        <w:t xml:space="preserve"> where citizens, NGOs, farmers, and youth can deliberate on local measures. These forums should feed directly into regional and national policy cycles.</w:t>
      </w:r>
    </w:p>
    <w:p w14:paraId="48600F41" w14:textId="5C5719CF" w:rsidR="00D55D3E" w:rsidRDefault="00000000" w:rsidP="004C525B">
      <w:pPr>
        <w:spacing w:before="240" w:after="240" w:line="276" w:lineRule="auto"/>
      </w:pPr>
      <w:r>
        <w:rPr>
          <w:b/>
          <w:bCs/>
        </w:rPr>
        <w:t>(e) Youth and Future-Generations Participation</w:t>
      </w:r>
      <w:r>
        <w:rPr>
          <w:b/>
          <w:bCs/>
        </w:rPr>
        <w:br/>
      </w:r>
      <w:r>
        <w:t xml:space="preserve">Support the formation of a </w:t>
      </w:r>
      <w:r w:rsidRPr="004D4BB7">
        <w:t>National Youth Climate and Biodiversity Council</w:t>
      </w:r>
      <w:r>
        <w:t xml:space="preserve">, providing a permanent mechanism for young people to shape climate policy. </w:t>
      </w:r>
    </w:p>
    <w:p w14:paraId="28361877" w14:textId="77777777" w:rsidR="00D55D3E" w:rsidRDefault="00000000" w:rsidP="004C525B">
      <w:pPr>
        <w:spacing w:before="240" w:after="240" w:line="276" w:lineRule="auto"/>
      </w:pPr>
      <w:r>
        <w:rPr>
          <w:b/>
          <w:bCs/>
        </w:rPr>
        <w:lastRenderedPageBreak/>
        <w:t>(f) Strengthen the Aarhus Framework in Irish Law</w:t>
      </w:r>
      <w:r>
        <w:rPr>
          <w:b/>
          <w:bCs/>
        </w:rPr>
        <w:br/>
      </w:r>
      <w:r>
        <w:t xml:space="preserve">Transposing the </w:t>
      </w:r>
      <w:r>
        <w:rPr>
          <w:i/>
          <w:iCs/>
        </w:rPr>
        <w:t>Aarhus Convention</w:t>
      </w:r>
      <w:r>
        <w:t xml:space="preserve"> fully means ensuring:</w:t>
      </w:r>
    </w:p>
    <w:p w14:paraId="3E555DA1" w14:textId="77777777" w:rsidR="00D55D3E" w:rsidRDefault="00000000" w:rsidP="00E6118A">
      <w:pPr>
        <w:numPr>
          <w:ilvl w:val="0"/>
          <w:numId w:val="31"/>
        </w:numPr>
        <w:spacing w:before="240" w:line="276" w:lineRule="auto"/>
      </w:pPr>
      <w:r>
        <w:t>Early, meaningful participation in decision-making;</w:t>
      </w:r>
    </w:p>
    <w:p w14:paraId="6BF5BF81" w14:textId="77777777" w:rsidR="00D55D3E" w:rsidRDefault="00000000" w:rsidP="00E6118A">
      <w:pPr>
        <w:numPr>
          <w:ilvl w:val="0"/>
          <w:numId w:val="31"/>
        </w:numPr>
        <w:spacing w:line="276" w:lineRule="auto"/>
      </w:pPr>
      <w:r>
        <w:t>Access to environmental information without barriers;</w:t>
      </w:r>
    </w:p>
    <w:p w14:paraId="4DC0A5C8" w14:textId="2944A5B0" w:rsidR="00D55D3E" w:rsidRDefault="00000000" w:rsidP="00E6118A">
      <w:pPr>
        <w:numPr>
          <w:ilvl w:val="0"/>
          <w:numId w:val="31"/>
        </w:numPr>
        <w:spacing w:after="240" w:line="276" w:lineRule="auto"/>
      </w:pPr>
      <w:r>
        <w:t>Affordable access to justice for individuals and NGOs.</w:t>
      </w:r>
    </w:p>
    <w:p w14:paraId="601BBB25" w14:textId="12E65EBF" w:rsidR="003B4C27" w:rsidRDefault="00000000" w:rsidP="004C525B">
      <w:pPr>
        <w:spacing w:before="240" w:after="240" w:line="276" w:lineRule="auto"/>
      </w:pPr>
      <w:r>
        <w:rPr>
          <w:b/>
          <w:bCs/>
        </w:rPr>
        <w:t>(h) Support Civil-Society Capacity and Independence</w:t>
      </w:r>
      <w:r>
        <w:rPr>
          <w:b/>
          <w:bCs/>
        </w:rPr>
        <w:br/>
      </w:r>
      <w:r>
        <w:t>Sustain and expand funding for environmental and community NGOs under multi-annual frameworks, safeguarding their independence from government influence. Democratic participation requires organised, informed voices.</w:t>
      </w:r>
    </w:p>
    <w:p w14:paraId="05D92C93" w14:textId="1A8C7F60" w:rsidR="000D5B08" w:rsidRDefault="000D5B08" w:rsidP="004C525B">
      <w:pPr>
        <w:spacing w:before="240" w:after="240" w:line="276" w:lineRule="auto"/>
      </w:pPr>
      <w:r>
        <w:t>_____________________________</w:t>
      </w:r>
    </w:p>
    <w:p w14:paraId="72750353" w14:textId="605CD30A" w:rsidR="00D55D3E" w:rsidRDefault="00F2704F" w:rsidP="004C525B">
      <w:pPr>
        <w:spacing w:line="276" w:lineRule="auto"/>
        <w:rPr>
          <w:b/>
          <w:bCs/>
        </w:rPr>
      </w:pPr>
      <w:r w:rsidRPr="00F2704F">
        <w:rPr>
          <w:b/>
          <w:bCs/>
        </w:rPr>
        <w:t xml:space="preserve">End. </w:t>
      </w:r>
    </w:p>
    <w:p w14:paraId="459E9AF6" w14:textId="77777777" w:rsidR="007030AC" w:rsidRDefault="007030AC" w:rsidP="004C525B">
      <w:pPr>
        <w:spacing w:line="276" w:lineRule="auto"/>
        <w:rPr>
          <w:b/>
          <w:bCs/>
        </w:rPr>
      </w:pPr>
    </w:p>
    <w:p w14:paraId="63D69A2B" w14:textId="1E779696" w:rsidR="00AA3ED5" w:rsidRDefault="00AA3ED5" w:rsidP="004C525B">
      <w:pPr>
        <w:spacing w:line="276" w:lineRule="auto"/>
        <w:rPr>
          <w:b/>
          <w:bCs/>
        </w:rPr>
      </w:pPr>
    </w:p>
    <w:p w14:paraId="31A7B81A" w14:textId="77777777" w:rsidR="00CF2AA9" w:rsidRDefault="00CF2AA9" w:rsidP="004C525B">
      <w:pPr>
        <w:spacing w:line="276" w:lineRule="auto"/>
        <w:rPr>
          <w:b/>
          <w:bCs/>
        </w:rPr>
      </w:pPr>
    </w:p>
    <w:p w14:paraId="01CCD731" w14:textId="58A9C88F" w:rsidR="00CF2AA9" w:rsidRDefault="00CF2AA9" w:rsidP="004C525B">
      <w:pPr>
        <w:spacing w:line="276" w:lineRule="auto"/>
        <w:rPr>
          <w:b/>
          <w:bCs/>
        </w:rPr>
      </w:pPr>
    </w:p>
    <w:p w14:paraId="5A375719" w14:textId="77777777" w:rsidR="00AA3ED5" w:rsidRPr="00F2704F" w:rsidRDefault="00AA3ED5" w:rsidP="004C525B">
      <w:pPr>
        <w:spacing w:line="276" w:lineRule="auto"/>
        <w:rPr>
          <w:b/>
          <w:bCs/>
        </w:rPr>
      </w:pPr>
    </w:p>
    <w:sectPr w:rsidR="00AA3ED5" w:rsidRPr="00F2704F" w:rsidSect="00F73EE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83C5B" w14:textId="77777777" w:rsidR="00EF08C7" w:rsidRDefault="00EF08C7" w:rsidP="00BC24EA">
      <w:r>
        <w:separator/>
      </w:r>
    </w:p>
  </w:endnote>
  <w:endnote w:type="continuationSeparator" w:id="0">
    <w:p w14:paraId="6ACE429C" w14:textId="77777777" w:rsidR="00EF08C7" w:rsidRDefault="00EF08C7" w:rsidP="00BC2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5EC81C1-E539-4304-9D51-A3A1C6556D64}"/>
    <w:embedItalic r:id="rId2" w:fontKey="{FD6468FF-7DD4-41D7-9A64-A2FAFE5B5CF8}"/>
  </w:font>
  <w:font w:name="Cambria">
    <w:panose1 w:val="02040503050406030204"/>
    <w:charset w:val="00"/>
    <w:family w:val="roman"/>
    <w:pitch w:val="variable"/>
    <w:sig w:usb0="E00006FF" w:usb1="420024FF" w:usb2="02000000" w:usb3="00000000" w:csb0="0000019F" w:csb1="00000000"/>
    <w:embedRegular r:id="rId3" w:fontKey="{F51152C2-74CD-43B9-9029-609B959BEAC1}"/>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23911971"/>
      <w:docPartObj>
        <w:docPartGallery w:val="Page Numbers (Bottom of Page)"/>
        <w:docPartUnique/>
      </w:docPartObj>
    </w:sdtPr>
    <w:sdtContent>
      <w:p w14:paraId="19646FA2" w14:textId="5B94DFA2" w:rsidR="001F083D" w:rsidRDefault="001F083D" w:rsidP="00F73E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97E9D46" w14:textId="77777777" w:rsidR="001F083D" w:rsidRDefault="001F083D" w:rsidP="001F08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94786545"/>
      <w:docPartObj>
        <w:docPartGallery w:val="Page Numbers (Bottom of Page)"/>
        <w:docPartUnique/>
      </w:docPartObj>
    </w:sdtPr>
    <w:sdtContent>
      <w:p w14:paraId="33EED74E" w14:textId="2B663657" w:rsidR="001F083D" w:rsidRDefault="001F083D" w:rsidP="00F73E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444F5EA6" w14:textId="77777777" w:rsidR="001F083D" w:rsidRDefault="001F083D" w:rsidP="001F083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A6225" w14:textId="77777777" w:rsidR="00072D92" w:rsidRDefault="00072D92" w:rsidP="00072D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DB18B" w14:textId="77777777" w:rsidR="00EF08C7" w:rsidRDefault="00EF08C7" w:rsidP="00BC24EA">
      <w:r>
        <w:separator/>
      </w:r>
    </w:p>
  </w:footnote>
  <w:footnote w:type="continuationSeparator" w:id="0">
    <w:p w14:paraId="63796CEA" w14:textId="77777777" w:rsidR="00EF08C7" w:rsidRDefault="00EF08C7" w:rsidP="00BC24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A70C4"/>
    <w:multiLevelType w:val="multilevel"/>
    <w:tmpl w:val="DA1E6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5F461B"/>
    <w:multiLevelType w:val="multilevel"/>
    <w:tmpl w:val="908CC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820473"/>
    <w:multiLevelType w:val="multilevel"/>
    <w:tmpl w:val="B638F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166C84"/>
    <w:multiLevelType w:val="multilevel"/>
    <w:tmpl w:val="866664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6A975F0"/>
    <w:multiLevelType w:val="multilevel"/>
    <w:tmpl w:val="9CA27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EF2273"/>
    <w:multiLevelType w:val="multilevel"/>
    <w:tmpl w:val="B37E7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9153CE"/>
    <w:multiLevelType w:val="hybridMultilevel"/>
    <w:tmpl w:val="0AC22D1C"/>
    <w:lvl w:ilvl="0" w:tplc="FD14AD4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3649A7"/>
    <w:multiLevelType w:val="multilevel"/>
    <w:tmpl w:val="B824D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432C6A"/>
    <w:multiLevelType w:val="multilevel"/>
    <w:tmpl w:val="403A5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0F6F9A"/>
    <w:multiLevelType w:val="hybridMultilevel"/>
    <w:tmpl w:val="7902C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0D5381"/>
    <w:multiLevelType w:val="multilevel"/>
    <w:tmpl w:val="3C70DF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BD7175F"/>
    <w:multiLevelType w:val="multilevel"/>
    <w:tmpl w:val="AE882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AE46DF"/>
    <w:multiLevelType w:val="multilevel"/>
    <w:tmpl w:val="5D9C8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C64ABE"/>
    <w:multiLevelType w:val="multilevel"/>
    <w:tmpl w:val="49047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62866E5"/>
    <w:multiLevelType w:val="multilevel"/>
    <w:tmpl w:val="34167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ACB406E"/>
    <w:multiLevelType w:val="multilevel"/>
    <w:tmpl w:val="838048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3CA8311E"/>
    <w:multiLevelType w:val="multilevel"/>
    <w:tmpl w:val="11568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E807723"/>
    <w:multiLevelType w:val="multilevel"/>
    <w:tmpl w:val="A0346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A75338"/>
    <w:multiLevelType w:val="multilevel"/>
    <w:tmpl w:val="BA086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BA2DA0"/>
    <w:multiLevelType w:val="multilevel"/>
    <w:tmpl w:val="1F845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2F449BB"/>
    <w:multiLevelType w:val="multilevel"/>
    <w:tmpl w:val="90907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3B94843"/>
    <w:multiLevelType w:val="multilevel"/>
    <w:tmpl w:val="0C80F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726F92"/>
    <w:multiLevelType w:val="multilevel"/>
    <w:tmpl w:val="E43EE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AD41ED"/>
    <w:multiLevelType w:val="multilevel"/>
    <w:tmpl w:val="E12E5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7F5AA7"/>
    <w:multiLevelType w:val="multilevel"/>
    <w:tmpl w:val="C0F4095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D2421A6"/>
    <w:multiLevelType w:val="multilevel"/>
    <w:tmpl w:val="3B2EB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0976FA"/>
    <w:multiLevelType w:val="multilevel"/>
    <w:tmpl w:val="59A8F2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F2455C1"/>
    <w:multiLevelType w:val="multilevel"/>
    <w:tmpl w:val="12661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FA65313"/>
    <w:multiLevelType w:val="multilevel"/>
    <w:tmpl w:val="9280A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2A849F7"/>
    <w:multiLevelType w:val="multilevel"/>
    <w:tmpl w:val="8D381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41A22BB"/>
    <w:multiLevelType w:val="multilevel"/>
    <w:tmpl w:val="52AAB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4C26C49"/>
    <w:multiLevelType w:val="hybridMultilevel"/>
    <w:tmpl w:val="05167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176384"/>
    <w:multiLevelType w:val="multilevel"/>
    <w:tmpl w:val="6A9EBE92"/>
    <w:lvl w:ilvl="0">
      <w:start w:val="1"/>
      <w:numFmt w:val="decimal"/>
      <w:lvlText w:val="%1"/>
      <w:lvlJc w:val="left"/>
      <w:pPr>
        <w:ind w:left="432" w:hanging="432"/>
      </w:pPr>
    </w:lvl>
    <w:lvl w:ilvl="1">
      <w:start w:val="1"/>
      <w:numFmt w:val="decimal"/>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8F56632"/>
    <w:multiLevelType w:val="multilevel"/>
    <w:tmpl w:val="BA98C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CA01E8E"/>
    <w:multiLevelType w:val="multilevel"/>
    <w:tmpl w:val="BF04A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02D39F4"/>
    <w:multiLevelType w:val="multilevel"/>
    <w:tmpl w:val="E99A4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1AD4BCD"/>
    <w:multiLevelType w:val="multilevel"/>
    <w:tmpl w:val="90663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38D3F96"/>
    <w:multiLevelType w:val="hybridMultilevel"/>
    <w:tmpl w:val="763E99AE"/>
    <w:lvl w:ilvl="0" w:tplc="B9684304">
      <w:start w:val="6"/>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011181"/>
    <w:multiLevelType w:val="multilevel"/>
    <w:tmpl w:val="781E9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F2A44A9"/>
    <w:multiLevelType w:val="multilevel"/>
    <w:tmpl w:val="9EFA8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5441567">
    <w:abstractNumId w:val="14"/>
  </w:num>
  <w:num w:numId="2" w16cid:durableId="1224868538">
    <w:abstractNumId w:val="2"/>
  </w:num>
  <w:num w:numId="3" w16cid:durableId="504394094">
    <w:abstractNumId w:val="23"/>
  </w:num>
  <w:num w:numId="4" w16cid:durableId="583152308">
    <w:abstractNumId w:val="18"/>
  </w:num>
  <w:num w:numId="5" w16cid:durableId="1992445297">
    <w:abstractNumId w:val="30"/>
  </w:num>
  <w:num w:numId="6" w16cid:durableId="429551092">
    <w:abstractNumId w:val="20"/>
  </w:num>
  <w:num w:numId="7" w16cid:durableId="662975406">
    <w:abstractNumId w:val="27"/>
  </w:num>
  <w:num w:numId="8" w16cid:durableId="343021514">
    <w:abstractNumId w:val="5"/>
  </w:num>
  <w:num w:numId="9" w16cid:durableId="2106879343">
    <w:abstractNumId w:val="11"/>
  </w:num>
  <w:num w:numId="10" w16cid:durableId="408164036">
    <w:abstractNumId w:val="34"/>
  </w:num>
  <w:num w:numId="11" w16cid:durableId="1656102057">
    <w:abstractNumId w:val="38"/>
  </w:num>
  <w:num w:numId="12" w16cid:durableId="1924484895">
    <w:abstractNumId w:val="21"/>
  </w:num>
  <w:num w:numId="13" w16cid:durableId="1362436960">
    <w:abstractNumId w:val="29"/>
  </w:num>
  <w:num w:numId="14" w16cid:durableId="2094356447">
    <w:abstractNumId w:val="17"/>
  </w:num>
  <w:num w:numId="15" w16cid:durableId="2056734591">
    <w:abstractNumId w:val="28"/>
  </w:num>
  <w:num w:numId="16" w16cid:durableId="461383341">
    <w:abstractNumId w:val="8"/>
  </w:num>
  <w:num w:numId="17" w16cid:durableId="1628924577">
    <w:abstractNumId w:val="4"/>
  </w:num>
  <w:num w:numId="18" w16cid:durableId="659773727">
    <w:abstractNumId w:val="12"/>
  </w:num>
  <w:num w:numId="19" w16cid:durableId="1813013855">
    <w:abstractNumId w:val="16"/>
  </w:num>
  <w:num w:numId="20" w16cid:durableId="1153834054">
    <w:abstractNumId w:val="0"/>
  </w:num>
  <w:num w:numId="21" w16cid:durableId="1304238965">
    <w:abstractNumId w:val="19"/>
  </w:num>
  <w:num w:numId="22" w16cid:durableId="1037513016">
    <w:abstractNumId w:val="1"/>
  </w:num>
  <w:num w:numId="23" w16cid:durableId="2121144286">
    <w:abstractNumId w:val="39"/>
  </w:num>
  <w:num w:numId="24" w16cid:durableId="915480435">
    <w:abstractNumId w:val="7"/>
  </w:num>
  <w:num w:numId="25" w16cid:durableId="1069420351">
    <w:abstractNumId w:val="36"/>
  </w:num>
  <w:num w:numId="26" w16cid:durableId="86538142">
    <w:abstractNumId w:val="33"/>
  </w:num>
  <w:num w:numId="27" w16cid:durableId="1882284504">
    <w:abstractNumId w:val="35"/>
  </w:num>
  <w:num w:numId="28" w16cid:durableId="802044842">
    <w:abstractNumId w:val="25"/>
  </w:num>
  <w:num w:numId="29" w16cid:durableId="1596134782">
    <w:abstractNumId w:val="3"/>
  </w:num>
  <w:num w:numId="30" w16cid:durableId="1461728574">
    <w:abstractNumId w:val="13"/>
  </w:num>
  <w:num w:numId="31" w16cid:durableId="2031567525">
    <w:abstractNumId w:val="22"/>
  </w:num>
  <w:num w:numId="32" w16cid:durableId="712652056">
    <w:abstractNumId w:val="9"/>
  </w:num>
  <w:num w:numId="33" w16cid:durableId="700932337">
    <w:abstractNumId w:val="26"/>
  </w:num>
  <w:num w:numId="34" w16cid:durableId="1306934387">
    <w:abstractNumId w:val="32"/>
  </w:num>
  <w:num w:numId="35" w16cid:durableId="458570140">
    <w:abstractNumId w:val="31"/>
  </w:num>
  <w:num w:numId="36" w16cid:durableId="1152454572">
    <w:abstractNumId w:val="6"/>
  </w:num>
  <w:num w:numId="37" w16cid:durableId="1499418670">
    <w:abstractNumId w:val="10"/>
  </w:num>
  <w:num w:numId="38" w16cid:durableId="1548252339">
    <w:abstractNumId w:val="24"/>
  </w:num>
  <w:num w:numId="39" w16cid:durableId="849100755">
    <w:abstractNumId w:val="15"/>
  </w:num>
  <w:num w:numId="40" w16cid:durableId="267548855">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D3E"/>
    <w:rsid w:val="00072D92"/>
    <w:rsid w:val="00077B4E"/>
    <w:rsid w:val="00094F92"/>
    <w:rsid w:val="00097241"/>
    <w:rsid w:val="000D5B08"/>
    <w:rsid w:val="000E44DE"/>
    <w:rsid w:val="000F56EF"/>
    <w:rsid w:val="00110BF9"/>
    <w:rsid w:val="0013154D"/>
    <w:rsid w:val="00134969"/>
    <w:rsid w:val="001416B9"/>
    <w:rsid w:val="001523F8"/>
    <w:rsid w:val="00155567"/>
    <w:rsid w:val="001657E7"/>
    <w:rsid w:val="00173A09"/>
    <w:rsid w:val="00177BD0"/>
    <w:rsid w:val="00182AF0"/>
    <w:rsid w:val="00187002"/>
    <w:rsid w:val="001B7817"/>
    <w:rsid w:val="001C6E7D"/>
    <w:rsid w:val="001E322F"/>
    <w:rsid w:val="001F083D"/>
    <w:rsid w:val="002222ED"/>
    <w:rsid w:val="00262E5D"/>
    <w:rsid w:val="002A33CA"/>
    <w:rsid w:val="003174C8"/>
    <w:rsid w:val="00334EFD"/>
    <w:rsid w:val="00376C72"/>
    <w:rsid w:val="003955AB"/>
    <w:rsid w:val="003A2BC6"/>
    <w:rsid w:val="003B4C27"/>
    <w:rsid w:val="003C61BE"/>
    <w:rsid w:val="003D08FC"/>
    <w:rsid w:val="003D1DD0"/>
    <w:rsid w:val="003E6902"/>
    <w:rsid w:val="003F49E0"/>
    <w:rsid w:val="00424C86"/>
    <w:rsid w:val="00436151"/>
    <w:rsid w:val="004362D2"/>
    <w:rsid w:val="00446A8C"/>
    <w:rsid w:val="00474A90"/>
    <w:rsid w:val="00491B32"/>
    <w:rsid w:val="00497802"/>
    <w:rsid w:val="004B2097"/>
    <w:rsid w:val="004B2202"/>
    <w:rsid w:val="004B5672"/>
    <w:rsid w:val="004C525B"/>
    <w:rsid w:val="004D1ED2"/>
    <w:rsid w:val="004D4BB7"/>
    <w:rsid w:val="004F1E17"/>
    <w:rsid w:val="00531610"/>
    <w:rsid w:val="00540ECB"/>
    <w:rsid w:val="00546D95"/>
    <w:rsid w:val="005832F3"/>
    <w:rsid w:val="0059716C"/>
    <w:rsid w:val="005A18D9"/>
    <w:rsid w:val="005B4827"/>
    <w:rsid w:val="005B7F70"/>
    <w:rsid w:val="005E44AA"/>
    <w:rsid w:val="00610CAA"/>
    <w:rsid w:val="00617CBD"/>
    <w:rsid w:val="006229A5"/>
    <w:rsid w:val="006363FA"/>
    <w:rsid w:val="0064566D"/>
    <w:rsid w:val="00647D6B"/>
    <w:rsid w:val="006941EF"/>
    <w:rsid w:val="006B1CA2"/>
    <w:rsid w:val="006F000A"/>
    <w:rsid w:val="006F39D2"/>
    <w:rsid w:val="007030AC"/>
    <w:rsid w:val="007374D6"/>
    <w:rsid w:val="00760D89"/>
    <w:rsid w:val="00775C8A"/>
    <w:rsid w:val="00781631"/>
    <w:rsid w:val="00791C3E"/>
    <w:rsid w:val="007A4DAC"/>
    <w:rsid w:val="007A60DF"/>
    <w:rsid w:val="007F1090"/>
    <w:rsid w:val="00816399"/>
    <w:rsid w:val="0082412F"/>
    <w:rsid w:val="00827CCC"/>
    <w:rsid w:val="00846018"/>
    <w:rsid w:val="00851262"/>
    <w:rsid w:val="00857871"/>
    <w:rsid w:val="00863CB5"/>
    <w:rsid w:val="00882F4F"/>
    <w:rsid w:val="00884D92"/>
    <w:rsid w:val="008A24A6"/>
    <w:rsid w:val="008A49A1"/>
    <w:rsid w:val="008B0BE5"/>
    <w:rsid w:val="008B1C62"/>
    <w:rsid w:val="008C1BDC"/>
    <w:rsid w:val="008C2362"/>
    <w:rsid w:val="008C2446"/>
    <w:rsid w:val="008D2829"/>
    <w:rsid w:val="008F7715"/>
    <w:rsid w:val="00901F19"/>
    <w:rsid w:val="00907582"/>
    <w:rsid w:val="0091061A"/>
    <w:rsid w:val="00937F5A"/>
    <w:rsid w:val="00955760"/>
    <w:rsid w:val="009606E2"/>
    <w:rsid w:val="00980D76"/>
    <w:rsid w:val="00984B78"/>
    <w:rsid w:val="009964C9"/>
    <w:rsid w:val="009B2ACF"/>
    <w:rsid w:val="009B4B17"/>
    <w:rsid w:val="009E108D"/>
    <w:rsid w:val="00A043B8"/>
    <w:rsid w:val="00A26A23"/>
    <w:rsid w:val="00A30A7A"/>
    <w:rsid w:val="00A468A4"/>
    <w:rsid w:val="00A53EB5"/>
    <w:rsid w:val="00A6231A"/>
    <w:rsid w:val="00A71F89"/>
    <w:rsid w:val="00A97272"/>
    <w:rsid w:val="00AA3ED5"/>
    <w:rsid w:val="00AB172F"/>
    <w:rsid w:val="00AB6DF0"/>
    <w:rsid w:val="00AC70A0"/>
    <w:rsid w:val="00AD3C8C"/>
    <w:rsid w:val="00AF7AEB"/>
    <w:rsid w:val="00B2029C"/>
    <w:rsid w:val="00B27570"/>
    <w:rsid w:val="00B33B23"/>
    <w:rsid w:val="00B524C1"/>
    <w:rsid w:val="00B6556B"/>
    <w:rsid w:val="00B72DDF"/>
    <w:rsid w:val="00BA24A7"/>
    <w:rsid w:val="00BA5A42"/>
    <w:rsid w:val="00BC24EA"/>
    <w:rsid w:val="00BD696E"/>
    <w:rsid w:val="00C02BD6"/>
    <w:rsid w:val="00C12CF5"/>
    <w:rsid w:val="00C23E4C"/>
    <w:rsid w:val="00C26853"/>
    <w:rsid w:val="00C32A07"/>
    <w:rsid w:val="00C375D5"/>
    <w:rsid w:val="00C51CFE"/>
    <w:rsid w:val="00C65502"/>
    <w:rsid w:val="00C7404C"/>
    <w:rsid w:val="00C74348"/>
    <w:rsid w:val="00C9285D"/>
    <w:rsid w:val="00CA0090"/>
    <w:rsid w:val="00CD476F"/>
    <w:rsid w:val="00CE3D7B"/>
    <w:rsid w:val="00CF2AA9"/>
    <w:rsid w:val="00D230C9"/>
    <w:rsid w:val="00D303B2"/>
    <w:rsid w:val="00D5177E"/>
    <w:rsid w:val="00D5305D"/>
    <w:rsid w:val="00D55D3E"/>
    <w:rsid w:val="00D85248"/>
    <w:rsid w:val="00D85807"/>
    <w:rsid w:val="00DB63DC"/>
    <w:rsid w:val="00DD3ADA"/>
    <w:rsid w:val="00DE5978"/>
    <w:rsid w:val="00E11373"/>
    <w:rsid w:val="00E23270"/>
    <w:rsid w:val="00E441D6"/>
    <w:rsid w:val="00E55969"/>
    <w:rsid w:val="00E6118A"/>
    <w:rsid w:val="00E66075"/>
    <w:rsid w:val="00E90F74"/>
    <w:rsid w:val="00EC5FC6"/>
    <w:rsid w:val="00ED5233"/>
    <w:rsid w:val="00EE4DED"/>
    <w:rsid w:val="00EF08C7"/>
    <w:rsid w:val="00F10457"/>
    <w:rsid w:val="00F2704F"/>
    <w:rsid w:val="00F43BAD"/>
    <w:rsid w:val="00F55322"/>
    <w:rsid w:val="00F668FB"/>
    <w:rsid w:val="00F73EE7"/>
    <w:rsid w:val="00FA4058"/>
    <w:rsid w:val="00FF3DF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34B49"/>
  <w15:docId w15:val="{DB228257-FBBC-E441-94C4-27A2A0174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B4E"/>
    <w:pPr>
      <w:spacing w:line="240" w:lineRule="auto"/>
    </w:pPr>
    <w:rPr>
      <w:rFonts w:ascii="Times New Roman" w:eastAsia="Times New Roman" w:hAnsi="Times New Roman" w:cs="Times New Roman"/>
      <w:sz w:val="24"/>
      <w:szCs w:val="24"/>
      <w:lang w:val="en-IE"/>
    </w:rPr>
  </w:style>
  <w:style w:type="paragraph" w:styleId="Heading1">
    <w:name w:val="heading 1"/>
    <w:basedOn w:val="Normal"/>
    <w:next w:val="Normal"/>
    <w:uiPriority w:val="9"/>
    <w:qFormat/>
    <w:rsid w:val="00937F5A"/>
    <w:pPr>
      <w:keepNext/>
      <w:keepLines/>
      <w:numPr>
        <w:numId w:val="39"/>
      </w:numPr>
      <w:spacing w:before="400" w:after="120"/>
      <w:outlineLvl w:val="0"/>
    </w:pPr>
    <w:rPr>
      <w:b/>
      <w:sz w:val="28"/>
      <w:szCs w:val="40"/>
    </w:rPr>
  </w:style>
  <w:style w:type="paragraph" w:styleId="Heading2">
    <w:name w:val="heading 2"/>
    <w:basedOn w:val="Normal"/>
    <w:next w:val="Normal"/>
    <w:link w:val="Heading2Char"/>
    <w:autoRedefine/>
    <w:uiPriority w:val="9"/>
    <w:unhideWhenUsed/>
    <w:qFormat/>
    <w:rsid w:val="00C375D5"/>
    <w:pPr>
      <w:numPr>
        <w:ilvl w:val="1"/>
        <w:numId w:val="39"/>
      </w:numPr>
      <w:spacing w:before="360" w:after="80"/>
      <w:outlineLvl w:val="1"/>
    </w:pPr>
    <w:rPr>
      <w:b/>
      <w:bCs/>
      <w:szCs w:val="34"/>
    </w:rPr>
  </w:style>
  <w:style w:type="paragraph" w:styleId="Heading3">
    <w:name w:val="heading 3"/>
    <w:basedOn w:val="Normal"/>
    <w:next w:val="Normal"/>
    <w:link w:val="Heading3Char"/>
    <w:uiPriority w:val="9"/>
    <w:unhideWhenUsed/>
    <w:qFormat/>
    <w:pPr>
      <w:keepNext/>
      <w:keepLines/>
      <w:numPr>
        <w:ilvl w:val="2"/>
        <w:numId w:val="39"/>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39"/>
      </w:numPr>
      <w:spacing w:before="280" w:after="80"/>
      <w:outlineLvl w:val="3"/>
    </w:pPr>
    <w:rPr>
      <w:color w:val="666666"/>
    </w:rPr>
  </w:style>
  <w:style w:type="paragraph" w:styleId="Heading5">
    <w:name w:val="heading 5"/>
    <w:basedOn w:val="Normal"/>
    <w:next w:val="Normal"/>
    <w:uiPriority w:val="9"/>
    <w:semiHidden/>
    <w:unhideWhenUsed/>
    <w:qFormat/>
    <w:pPr>
      <w:keepNext/>
      <w:keepLines/>
      <w:numPr>
        <w:ilvl w:val="4"/>
        <w:numId w:val="39"/>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39"/>
      </w:numPr>
      <w:spacing w:before="240" w:after="80"/>
      <w:outlineLvl w:val="5"/>
    </w:pPr>
    <w:rPr>
      <w:i/>
      <w:iCs/>
      <w:color w:val="666666"/>
    </w:rPr>
  </w:style>
  <w:style w:type="paragraph" w:styleId="Heading7">
    <w:name w:val="heading 7"/>
    <w:basedOn w:val="Normal"/>
    <w:next w:val="Normal"/>
    <w:link w:val="Heading7Char"/>
    <w:uiPriority w:val="9"/>
    <w:semiHidden/>
    <w:unhideWhenUsed/>
    <w:qFormat/>
    <w:rsid w:val="00937F5A"/>
    <w:pPr>
      <w:keepNext/>
      <w:keepLines/>
      <w:numPr>
        <w:ilvl w:val="6"/>
        <w:numId w:val="39"/>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37F5A"/>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37F5A"/>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846018"/>
    <w:pPr>
      <w:spacing w:line="240" w:lineRule="auto"/>
    </w:pPr>
  </w:style>
  <w:style w:type="paragraph" w:styleId="NormalWeb">
    <w:name w:val="Normal (Web)"/>
    <w:basedOn w:val="Normal"/>
    <w:uiPriority w:val="99"/>
    <w:unhideWhenUsed/>
    <w:rsid w:val="00B524C1"/>
    <w:pPr>
      <w:spacing w:before="100" w:beforeAutospacing="1" w:after="100" w:afterAutospacing="1"/>
    </w:pPr>
  </w:style>
  <w:style w:type="character" w:styleId="Strong">
    <w:name w:val="Strong"/>
    <w:basedOn w:val="DefaultParagraphFont"/>
    <w:uiPriority w:val="22"/>
    <w:qFormat/>
    <w:rsid w:val="00B524C1"/>
    <w:rPr>
      <w:b/>
      <w:bCs/>
    </w:rPr>
  </w:style>
  <w:style w:type="paragraph" w:styleId="FootnoteText">
    <w:name w:val="footnote text"/>
    <w:basedOn w:val="Normal"/>
    <w:link w:val="FootnoteTextChar"/>
    <w:uiPriority w:val="99"/>
    <w:semiHidden/>
    <w:unhideWhenUsed/>
    <w:rsid w:val="00BC24EA"/>
    <w:rPr>
      <w:sz w:val="20"/>
      <w:szCs w:val="20"/>
    </w:rPr>
  </w:style>
  <w:style w:type="character" w:customStyle="1" w:styleId="FootnoteTextChar">
    <w:name w:val="Footnote Text Char"/>
    <w:basedOn w:val="DefaultParagraphFont"/>
    <w:link w:val="FootnoteText"/>
    <w:uiPriority w:val="99"/>
    <w:semiHidden/>
    <w:rsid w:val="00BC24EA"/>
    <w:rPr>
      <w:sz w:val="20"/>
      <w:szCs w:val="20"/>
    </w:rPr>
  </w:style>
  <w:style w:type="character" w:styleId="FootnoteReference">
    <w:name w:val="footnote reference"/>
    <w:basedOn w:val="DefaultParagraphFont"/>
    <w:uiPriority w:val="99"/>
    <w:semiHidden/>
    <w:unhideWhenUsed/>
    <w:rsid w:val="00BC24EA"/>
    <w:rPr>
      <w:vertAlign w:val="superscript"/>
    </w:rPr>
  </w:style>
  <w:style w:type="character" w:styleId="Emphasis">
    <w:name w:val="Emphasis"/>
    <w:basedOn w:val="DefaultParagraphFont"/>
    <w:uiPriority w:val="20"/>
    <w:qFormat/>
    <w:rsid w:val="00BC24EA"/>
    <w:rPr>
      <w:i/>
      <w:iCs/>
    </w:rPr>
  </w:style>
  <w:style w:type="character" w:styleId="Hyperlink">
    <w:name w:val="Hyperlink"/>
    <w:basedOn w:val="DefaultParagraphFont"/>
    <w:uiPriority w:val="99"/>
    <w:unhideWhenUsed/>
    <w:rsid w:val="00BC24EA"/>
    <w:rPr>
      <w:color w:val="0000FF"/>
      <w:u w:val="single"/>
    </w:rPr>
  </w:style>
  <w:style w:type="paragraph" w:styleId="ListParagraph">
    <w:name w:val="List Paragraph"/>
    <w:basedOn w:val="Normal"/>
    <w:uiPriority w:val="34"/>
    <w:qFormat/>
    <w:rsid w:val="001E322F"/>
    <w:pPr>
      <w:ind w:left="720"/>
      <w:contextualSpacing/>
    </w:pPr>
  </w:style>
  <w:style w:type="character" w:customStyle="1" w:styleId="Heading7Char">
    <w:name w:val="Heading 7 Char"/>
    <w:basedOn w:val="DefaultParagraphFont"/>
    <w:link w:val="Heading7"/>
    <w:uiPriority w:val="9"/>
    <w:semiHidden/>
    <w:rsid w:val="00937F5A"/>
    <w:rPr>
      <w:rFonts w:asciiTheme="majorHAnsi" w:eastAsiaTheme="majorEastAsia" w:hAnsiTheme="majorHAnsi" w:cstheme="majorBidi"/>
      <w:i/>
      <w:iCs/>
      <w:color w:val="243F60" w:themeColor="accent1" w:themeShade="7F"/>
      <w:sz w:val="24"/>
      <w:szCs w:val="24"/>
      <w:lang w:val="en-IE"/>
    </w:rPr>
  </w:style>
  <w:style w:type="character" w:customStyle="1" w:styleId="Heading8Char">
    <w:name w:val="Heading 8 Char"/>
    <w:basedOn w:val="DefaultParagraphFont"/>
    <w:link w:val="Heading8"/>
    <w:uiPriority w:val="9"/>
    <w:semiHidden/>
    <w:rsid w:val="00937F5A"/>
    <w:rPr>
      <w:rFonts w:asciiTheme="majorHAnsi" w:eastAsiaTheme="majorEastAsia" w:hAnsiTheme="majorHAnsi" w:cstheme="majorBidi"/>
      <w:color w:val="272727" w:themeColor="text1" w:themeTint="D8"/>
      <w:sz w:val="21"/>
      <w:szCs w:val="21"/>
      <w:lang w:val="en-IE"/>
    </w:rPr>
  </w:style>
  <w:style w:type="character" w:customStyle="1" w:styleId="Heading9Char">
    <w:name w:val="Heading 9 Char"/>
    <w:basedOn w:val="DefaultParagraphFont"/>
    <w:link w:val="Heading9"/>
    <w:uiPriority w:val="9"/>
    <w:semiHidden/>
    <w:rsid w:val="00937F5A"/>
    <w:rPr>
      <w:rFonts w:asciiTheme="majorHAnsi" w:eastAsiaTheme="majorEastAsia" w:hAnsiTheme="majorHAnsi" w:cstheme="majorBidi"/>
      <w:i/>
      <w:iCs/>
      <w:color w:val="272727" w:themeColor="text1" w:themeTint="D8"/>
      <w:sz w:val="21"/>
      <w:szCs w:val="21"/>
      <w:lang w:val="en-IE"/>
    </w:rPr>
  </w:style>
  <w:style w:type="character" w:customStyle="1" w:styleId="n9q8lc">
    <w:name w:val="n9q8lc"/>
    <w:basedOn w:val="DefaultParagraphFont"/>
    <w:rsid w:val="00E55969"/>
  </w:style>
  <w:style w:type="character" w:customStyle="1" w:styleId="Heading2Char">
    <w:name w:val="Heading 2 Char"/>
    <w:basedOn w:val="DefaultParagraphFont"/>
    <w:link w:val="Heading2"/>
    <w:uiPriority w:val="9"/>
    <w:rsid w:val="00C375D5"/>
    <w:rPr>
      <w:rFonts w:ascii="Times New Roman" w:eastAsia="Times New Roman" w:hAnsi="Times New Roman" w:cs="Times New Roman"/>
      <w:b/>
      <w:bCs/>
      <w:sz w:val="24"/>
      <w:szCs w:val="34"/>
      <w:lang w:val="en-IE"/>
    </w:rPr>
  </w:style>
  <w:style w:type="character" w:customStyle="1" w:styleId="Heading3Char">
    <w:name w:val="Heading 3 Char"/>
    <w:basedOn w:val="DefaultParagraphFont"/>
    <w:link w:val="Heading3"/>
    <w:uiPriority w:val="9"/>
    <w:rsid w:val="00077B4E"/>
    <w:rPr>
      <w:rFonts w:ascii="Times New Roman" w:eastAsia="Times New Roman" w:hAnsi="Times New Roman" w:cs="Times New Roman"/>
      <w:color w:val="434343"/>
      <w:sz w:val="28"/>
      <w:szCs w:val="28"/>
      <w:lang w:val="en-IE"/>
    </w:rPr>
  </w:style>
  <w:style w:type="character" w:customStyle="1" w:styleId="relative">
    <w:name w:val="relative"/>
    <w:basedOn w:val="DefaultParagraphFont"/>
    <w:rsid w:val="00077B4E"/>
  </w:style>
  <w:style w:type="paragraph" w:customStyle="1" w:styleId="not-prose">
    <w:name w:val="not-prose"/>
    <w:basedOn w:val="Normal"/>
    <w:rsid w:val="00077B4E"/>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077B4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77B4E"/>
    <w:rPr>
      <w:rFonts w:eastAsia="Times New Roman"/>
      <w:vanish/>
      <w:sz w:val="16"/>
      <w:szCs w:val="16"/>
      <w:lang w:val="en-IE"/>
    </w:rPr>
  </w:style>
  <w:style w:type="paragraph" w:customStyle="1" w:styleId="placeholder">
    <w:name w:val="placeholder"/>
    <w:basedOn w:val="Normal"/>
    <w:rsid w:val="00077B4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077B4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77B4E"/>
    <w:rPr>
      <w:rFonts w:eastAsia="Times New Roman"/>
      <w:vanish/>
      <w:sz w:val="16"/>
      <w:szCs w:val="16"/>
      <w:lang w:val="en-IE"/>
    </w:rPr>
  </w:style>
  <w:style w:type="paragraph" w:styleId="Footer">
    <w:name w:val="footer"/>
    <w:basedOn w:val="Normal"/>
    <w:link w:val="FooterChar"/>
    <w:uiPriority w:val="99"/>
    <w:unhideWhenUsed/>
    <w:rsid w:val="001F083D"/>
    <w:pPr>
      <w:tabs>
        <w:tab w:val="center" w:pos="4513"/>
        <w:tab w:val="right" w:pos="9026"/>
      </w:tabs>
    </w:pPr>
  </w:style>
  <w:style w:type="character" w:customStyle="1" w:styleId="FooterChar">
    <w:name w:val="Footer Char"/>
    <w:basedOn w:val="DefaultParagraphFont"/>
    <w:link w:val="Footer"/>
    <w:uiPriority w:val="99"/>
    <w:rsid w:val="001F083D"/>
    <w:rPr>
      <w:rFonts w:ascii="Times New Roman" w:eastAsia="Times New Roman" w:hAnsi="Times New Roman" w:cs="Times New Roman"/>
      <w:sz w:val="24"/>
      <w:szCs w:val="24"/>
      <w:lang w:val="en-IE"/>
    </w:rPr>
  </w:style>
  <w:style w:type="character" w:styleId="PageNumber">
    <w:name w:val="page number"/>
    <w:basedOn w:val="DefaultParagraphFont"/>
    <w:uiPriority w:val="99"/>
    <w:semiHidden/>
    <w:unhideWhenUsed/>
    <w:rsid w:val="001F083D"/>
  </w:style>
  <w:style w:type="paragraph" w:styleId="TOC1">
    <w:name w:val="toc 1"/>
    <w:basedOn w:val="Normal"/>
    <w:next w:val="Normal"/>
    <w:autoRedefine/>
    <w:uiPriority w:val="39"/>
    <w:unhideWhenUsed/>
    <w:rsid w:val="0064566D"/>
    <w:pPr>
      <w:spacing w:after="100"/>
    </w:pPr>
  </w:style>
  <w:style w:type="paragraph" w:styleId="TOC2">
    <w:name w:val="toc 2"/>
    <w:basedOn w:val="Normal"/>
    <w:next w:val="Normal"/>
    <w:autoRedefine/>
    <w:uiPriority w:val="39"/>
    <w:unhideWhenUsed/>
    <w:rsid w:val="0064566D"/>
    <w:pPr>
      <w:spacing w:after="100"/>
      <w:ind w:left="240"/>
    </w:pPr>
  </w:style>
  <w:style w:type="paragraph" w:styleId="Header">
    <w:name w:val="header"/>
    <w:basedOn w:val="Normal"/>
    <w:link w:val="HeaderChar"/>
    <w:uiPriority w:val="99"/>
    <w:unhideWhenUsed/>
    <w:rsid w:val="00072D92"/>
    <w:pPr>
      <w:tabs>
        <w:tab w:val="center" w:pos="4513"/>
        <w:tab w:val="right" w:pos="9026"/>
      </w:tabs>
    </w:pPr>
  </w:style>
  <w:style w:type="character" w:customStyle="1" w:styleId="HeaderChar">
    <w:name w:val="Header Char"/>
    <w:basedOn w:val="DefaultParagraphFont"/>
    <w:link w:val="Header"/>
    <w:uiPriority w:val="99"/>
    <w:rsid w:val="00072D92"/>
    <w:rPr>
      <w:rFonts w:ascii="Times New Roman" w:eastAsia="Times New Roman" w:hAnsi="Times New Roman" w:cs="Times New Roman"/>
      <w:sz w:val="24"/>
      <w:szCs w:val="24"/>
      <w:lang w:val="en-IE"/>
    </w:rPr>
  </w:style>
  <w:style w:type="character" w:styleId="FollowedHyperlink">
    <w:name w:val="FollowedHyperlink"/>
    <w:basedOn w:val="DefaultParagraphFont"/>
    <w:uiPriority w:val="99"/>
    <w:semiHidden/>
    <w:unhideWhenUsed/>
    <w:rsid w:val="00B33B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28BE4-09EB-E845-A5F7-DBE3AFCED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7114</Words>
  <Characters>40556</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Ciaran Brennan</dc:creator>
  <cp:lastModifiedBy>Ciaran Brennan</cp:lastModifiedBy>
  <cp:revision>2</cp:revision>
  <dcterms:created xsi:type="dcterms:W3CDTF">2026-01-29T14:05:00Z</dcterms:created>
  <dcterms:modified xsi:type="dcterms:W3CDTF">2026-01-29T14:05:00Z</dcterms:modified>
</cp:coreProperties>
</file>